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6"/>
          <w:szCs w:val="72"/>
          <w:lang w:val="en-AU"/>
        </w:rPr>
        <w:id w:val="11098172"/>
        <w:docPartObj>
          <w:docPartGallery w:val="Cover Pages"/>
          <w:docPartUnique/>
        </w:docPartObj>
      </w:sdtPr>
      <w:sdtEndPr>
        <w:rPr>
          <w:rFonts w:asciiTheme="minorHAnsi" w:eastAsiaTheme="minorHAnsi" w:hAnsiTheme="minorHAnsi" w:cstheme="minorBidi"/>
          <w:b/>
          <w:bCs/>
          <w:sz w:val="24"/>
          <w:szCs w:val="24"/>
        </w:rPr>
      </w:sdtEndPr>
      <w:sdtContent>
        <w:tbl>
          <w:tblPr>
            <w:tblpPr w:leftFromText="187" w:rightFromText="187" w:vertAnchor="page" w:horzAnchor="page" w:tblpXSpec="center" w:tblpYSpec="center"/>
            <w:tblW w:w="5000" w:type="pct"/>
            <w:tblCellMar>
              <w:top w:w="216" w:type="dxa"/>
              <w:left w:w="216" w:type="dxa"/>
              <w:bottom w:w="216" w:type="dxa"/>
              <w:right w:w="216" w:type="dxa"/>
            </w:tblCellMar>
            <w:tblLook w:val="04A0"/>
          </w:tblPr>
          <w:tblGrid>
            <w:gridCol w:w="4022"/>
            <w:gridCol w:w="3113"/>
            <w:gridCol w:w="2323"/>
          </w:tblGrid>
          <w:tr w:rsidR="00015211">
            <w:sdt>
              <w:sdtPr>
                <w:rPr>
                  <w:rFonts w:asciiTheme="majorHAnsi" w:eastAsiaTheme="majorEastAsia" w:hAnsiTheme="majorHAnsi" w:cstheme="majorBidi"/>
                  <w:sz w:val="76"/>
                  <w:szCs w:val="72"/>
                  <w:lang w:val="en-AU"/>
                </w:rPr>
                <w:alias w:val="Title"/>
                <w:id w:val="276713177"/>
                <w:placeholder>
                  <w:docPart w:val="41BDF2832F824D2BA411AF9DEB794A2B"/>
                </w:placeholder>
                <w:dataBinding w:prefixMappings="xmlns:ns0='http://schemas.openxmlformats.org/package/2006/metadata/core-properties' xmlns:ns1='http://purl.org/dc/elements/1.1/'" w:xpath="/ns0:coreProperties[1]/ns1:title[1]" w:storeItemID="{6C3C8BC8-F283-45AE-878A-BAB7291924A1}"/>
                <w:text/>
              </w:sdtPr>
              <w:sdtEndPr>
                <w:rPr>
                  <w:lang w:val="en-US"/>
                </w:rPr>
              </w:sdtEndPr>
              <w:sdtContent>
                <w:tc>
                  <w:tcPr>
                    <w:tcW w:w="3525" w:type="dxa"/>
                    <w:tcBorders>
                      <w:bottom w:val="single" w:sz="18" w:space="0" w:color="808080" w:themeColor="background1" w:themeShade="80"/>
                      <w:right w:val="single" w:sz="18" w:space="0" w:color="808080" w:themeColor="background1" w:themeShade="80"/>
                    </w:tcBorders>
                    <w:vAlign w:val="center"/>
                  </w:tcPr>
                  <w:p w:rsidR="00015211" w:rsidRDefault="00015211" w:rsidP="00015211">
                    <w:pPr>
                      <w:pStyle w:val="NoSpacing"/>
                      <w:rPr>
                        <w:rFonts w:asciiTheme="majorHAnsi" w:eastAsiaTheme="majorEastAsia" w:hAnsiTheme="majorHAnsi" w:cstheme="majorBidi"/>
                        <w:sz w:val="76"/>
                        <w:szCs w:val="72"/>
                      </w:rPr>
                    </w:pPr>
                    <w:r>
                      <w:rPr>
                        <w:rFonts w:asciiTheme="majorHAnsi" w:eastAsiaTheme="majorEastAsia" w:hAnsiTheme="majorHAnsi" w:cstheme="majorBidi"/>
                        <w:sz w:val="76"/>
                        <w:szCs w:val="72"/>
                      </w:rPr>
                      <w:t>Service Level Agreement</w:t>
                    </w:r>
                  </w:p>
                </w:tc>
              </w:sdtContent>
            </w:sdt>
            <w:tc>
              <w:tcPr>
                <w:tcW w:w="6267" w:type="dxa"/>
                <w:gridSpan w:val="2"/>
                <w:tcBorders>
                  <w:left w:val="single" w:sz="18" w:space="0" w:color="808080" w:themeColor="background1" w:themeShade="80"/>
                  <w:bottom w:val="single" w:sz="18" w:space="0" w:color="808080" w:themeColor="background1" w:themeShade="80"/>
                </w:tcBorders>
                <w:vAlign w:val="center"/>
              </w:tcPr>
              <w:sdt>
                <w:sdtPr>
                  <w:rPr>
                    <w:rFonts w:asciiTheme="majorHAnsi" w:eastAsiaTheme="majorEastAsia" w:hAnsiTheme="majorHAnsi" w:cstheme="majorBidi"/>
                    <w:sz w:val="36"/>
                    <w:szCs w:val="36"/>
                  </w:rPr>
                  <w:alias w:val="Date"/>
                  <w:id w:val="276713165"/>
                  <w:placeholder>
                    <w:docPart w:val="73DF4E9FE43A4E67B2AE33CD7A7E99E5"/>
                  </w:placeholder>
                  <w:dataBinding w:prefixMappings="xmlns:ns0='http://schemas.microsoft.com/office/2006/coverPageProps'" w:xpath="/ns0:CoverPageProperties[1]/ns0:PublishDate[1]" w:storeItemID="{55AF091B-3C7A-41E3-B477-F2FDAA23CFDA}"/>
                  <w:date w:fullDate="2010-09-08T00:00:00Z">
                    <w:dateFormat w:val="MMMM d"/>
                    <w:lid w:val="en-US"/>
                    <w:storeMappedDataAs w:val="dateTime"/>
                    <w:calendar w:val="gregorian"/>
                  </w:date>
                </w:sdtPr>
                <w:sdtContent>
                  <w:p w:rsidR="00015211" w:rsidRDefault="00015211">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September 8</w:t>
                    </w:r>
                  </w:p>
                </w:sdtContent>
              </w:sdt>
              <w:sdt>
                <w:sdtPr>
                  <w:rPr>
                    <w:color w:val="4F81BD" w:themeColor="accent1"/>
                    <w:sz w:val="200"/>
                    <w:szCs w:val="200"/>
                  </w:rPr>
                  <w:alias w:val="Year"/>
                  <w:id w:val="276713170"/>
                  <w:placeholder>
                    <w:docPart w:val="DC0923718143420F8330212BCF650E67"/>
                  </w:placeholder>
                  <w:dataBinding w:prefixMappings="xmlns:ns0='http://schemas.microsoft.com/office/2006/coverPageProps'" w:xpath="/ns0:CoverPageProperties[1]/ns0:PublishDate[1]" w:storeItemID="{55AF091B-3C7A-41E3-B477-F2FDAA23CFDA}"/>
                  <w:date w:fullDate="2010-09-08T00:00:00Z">
                    <w:dateFormat w:val="yyyy"/>
                    <w:lid w:val="en-US"/>
                    <w:storeMappedDataAs w:val="dateTime"/>
                    <w:calendar w:val="gregorian"/>
                  </w:date>
                </w:sdtPr>
                <w:sdtContent>
                  <w:p w:rsidR="00015211" w:rsidRDefault="00015211">
                    <w:pPr>
                      <w:pStyle w:val="NoSpacing"/>
                      <w:rPr>
                        <w:color w:val="4F81BD" w:themeColor="accent1"/>
                        <w:sz w:val="200"/>
                        <w:szCs w:val="200"/>
                      </w:rPr>
                    </w:pPr>
                    <w:r>
                      <w:rPr>
                        <w:color w:val="4F81BD" w:themeColor="accent1"/>
                        <w:sz w:val="200"/>
                        <w:szCs w:val="200"/>
                      </w:rPr>
                      <w:t>2010</w:t>
                    </w:r>
                  </w:p>
                </w:sdtContent>
              </w:sdt>
            </w:tc>
          </w:tr>
          <w:tr w:rsidR="00015211">
            <w:sdt>
              <w:sdtPr>
                <w:alias w:val="Abstract"/>
                <w:id w:val="276713183"/>
                <w:placeholder>
                  <w:docPart w:val="C66BD14C565941EA964C2AA0991913BD"/>
                </w:placeholder>
                <w:dataBinding w:prefixMappings="xmlns:ns0='http://schemas.microsoft.com/office/2006/coverPageProps'" w:xpath="/ns0:CoverPageProperties[1]/ns0:Abstract[1]" w:storeItemID="{55AF091B-3C7A-41E3-B477-F2FDAA23CFDA}"/>
                <w:text/>
              </w:sdtPr>
              <w:sdtContent>
                <w:tc>
                  <w:tcPr>
                    <w:tcW w:w="7054" w:type="dxa"/>
                    <w:gridSpan w:val="2"/>
                    <w:tcBorders>
                      <w:top w:val="single" w:sz="18" w:space="0" w:color="808080" w:themeColor="background1" w:themeShade="80"/>
                    </w:tcBorders>
                    <w:vAlign w:val="center"/>
                  </w:tcPr>
                  <w:p w:rsidR="00015211" w:rsidRDefault="00015211" w:rsidP="00015211">
                    <w:pPr>
                      <w:pStyle w:val="NoSpacing"/>
                    </w:pPr>
                    <w:r>
                      <w:t>This is the draft service level agreement between the client, Lander</w:t>
                    </w:r>
                    <w:r w:rsidR="00744A28">
                      <w:t xml:space="preserve"> Toyota and the internet service provider, TPG.</w:t>
                    </w:r>
                  </w:p>
                </w:tc>
              </w:sdtContent>
            </w:sdt>
            <w:tc>
              <w:tcPr>
                <w:tcW w:w="2738" w:type="dxa"/>
                <w:tcBorders>
                  <w:top w:val="single" w:sz="18" w:space="0" w:color="808080" w:themeColor="background1" w:themeShade="80"/>
                </w:tcBorders>
                <w:vAlign w:val="center"/>
              </w:tcPr>
              <w:p w:rsidR="00015211" w:rsidRDefault="00015211" w:rsidP="00744A28">
                <w:pPr>
                  <w:pStyle w:val="NoSpacing"/>
                  <w:rPr>
                    <w:rFonts w:asciiTheme="majorHAnsi" w:eastAsiaTheme="majorEastAsia" w:hAnsiTheme="majorHAnsi" w:cstheme="majorBidi"/>
                    <w:sz w:val="36"/>
                    <w:szCs w:val="36"/>
                  </w:rPr>
                </w:pPr>
              </w:p>
            </w:tc>
          </w:tr>
        </w:tbl>
        <w:p w:rsidR="00015211" w:rsidRDefault="00015211"/>
        <w:p w:rsidR="00015211" w:rsidRDefault="00015211">
          <w:pPr>
            <w:rPr>
              <w:sz w:val="24"/>
              <w:szCs w:val="24"/>
            </w:rPr>
          </w:pPr>
          <w:r>
            <w:rPr>
              <w:b/>
              <w:bCs/>
              <w:sz w:val="24"/>
              <w:szCs w:val="24"/>
            </w:rPr>
            <w:br w:type="page"/>
          </w:r>
        </w:p>
      </w:sdtContent>
    </w:sdt>
    <w:p w:rsidR="00744A28" w:rsidRDefault="00744A28" w:rsidP="00C35713">
      <w:pPr>
        <w:pStyle w:val="Heading1"/>
      </w:pPr>
    </w:p>
    <w:sdt>
      <w:sdtPr>
        <w:rPr>
          <w:rFonts w:asciiTheme="minorHAnsi" w:eastAsiaTheme="minorHAnsi" w:hAnsiTheme="minorHAnsi" w:cstheme="minorBidi"/>
          <w:b w:val="0"/>
          <w:bCs w:val="0"/>
          <w:color w:val="auto"/>
          <w:sz w:val="22"/>
          <w:szCs w:val="22"/>
          <w:lang w:val="en-AU"/>
        </w:rPr>
        <w:id w:val="11098222"/>
        <w:docPartObj>
          <w:docPartGallery w:val="Table of Contents"/>
          <w:docPartUnique/>
        </w:docPartObj>
      </w:sdtPr>
      <w:sdtContent>
        <w:p w:rsidR="00744A28" w:rsidRDefault="00744A28" w:rsidP="00744A28">
          <w:pPr>
            <w:pStyle w:val="TOCHeading"/>
          </w:pPr>
          <w:r>
            <w:t>Contents</w:t>
          </w:r>
        </w:p>
        <w:p w:rsidR="00907B8B" w:rsidRDefault="00C1005D">
          <w:pPr>
            <w:pStyle w:val="TOC1"/>
            <w:tabs>
              <w:tab w:val="right" w:leader="dot" w:pos="9016"/>
            </w:tabs>
            <w:rPr>
              <w:rFonts w:eastAsiaTheme="minorEastAsia"/>
              <w:noProof/>
              <w:lang w:eastAsia="en-AU"/>
            </w:rPr>
          </w:pPr>
          <w:r>
            <w:fldChar w:fldCharType="begin"/>
          </w:r>
          <w:r w:rsidR="00744A28">
            <w:instrText xml:space="preserve"> TOC \o "1-3" \h \z \u </w:instrText>
          </w:r>
          <w:r>
            <w:fldChar w:fldCharType="separate"/>
          </w:r>
          <w:hyperlink w:anchor="_Toc271709601" w:history="1">
            <w:r w:rsidR="00907B8B" w:rsidRPr="00BF2BB6">
              <w:rPr>
                <w:rStyle w:val="Hyperlink"/>
                <w:noProof/>
              </w:rPr>
              <w:t>Lander Toyota Service Level Agreement</w:t>
            </w:r>
            <w:r w:rsidR="00907B8B">
              <w:rPr>
                <w:noProof/>
                <w:webHidden/>
              </w:rPr>
              <w:tab/>
            </w:r>
            <w:r>
              <w:rPr>
                <w:noProof/>
                <w:webHidden/>
              </w:rPr>
              <w:fldChar w:fldCharType="begin"/>
            </w:r>
            <w:r w:rsidR="00907B8B">
              <w:rPr>
                <w:noProof/>
                <w:webHidden/>
              </w:rPr>
              <w:instrText xml:space="preserve"> PAGEREF _Toc271709601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02" w:history="1">
            <w:r w:rsidR="00907B8B" w:rsidRPr="00BF2BB6">
              <w:rPr>
                <w:rStyle w:val="Hyperlink"/>
                <w:noProof/>
              </w:rPr>
              <w:t>Name of Provider:</w:t>
            </w:r>
            <w:r w:rsidR="00907B8B">
              <w:rPr>
                <w:noProof/>
                <w:webHidden/>
              </w:rPr>
              <w:tab/>
            </w:r>
            <w:r>
              <w:rPr>
                <w:noProof/>
                <w:webHidden/>
              </w:rPr>
              <w:fldChar w:fldCharType="begin"/>
            </w:r>
            <w:r w:rsidR="00907B8B">
              <w:rPr>
                <w:noProof/>
                <w:webHidden/>
              </w:rPr>
              <w:instrText xml:space="preserve"> PAGEREF _Toc271709602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03" w:history="1">
            <w:r w:rsidR="00907B8B" w:rsidRPr="00BF2BB6">
              <w:rPr>
                <w:rStyle w:val="Hyperlink"/>
                <w:noProof/>
              </w:rPr>
              <w:t>Type of Service:</w:t>
            </w:r>
            <w:r w:rsidR="00907B8B">
              <w:rPr>
                <w:noProof/>
                <w:webHidden/>
              </w:rPr>
              <w:tab/>
            </w:r>
            <w:r>
              <w:rPr>
                <w:noProof/>
                <w:webHidden/>
              </w:rPr>
              <w:fldChar w:fldCharType="begin"/>
            </w:r>
            <w:r w:rsidR="00907B8B">
              <w:rPr>
                <w:noProof/>
                <w:webHidden/>
              </w:rPr>
              <w:instrText xml:space="preserve"> PAGEREF _Toc271709603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04" w:history="1">
            <w:r w:rsidR="00907B8B" w:rsidRPr="00BF2BB6">
              <w:rPr>
                <w:rStyle w:val="Hyperlink"/>
                <w:noProof/>
              </w:rPr>
              <w:t>Plan:</w:t>
            </w:r>
            <w:r w:rsidR="00907B8B">
              <w:rPr>
                <w:noProof/>
                <w:webHidden/>
              </w:rPr>
              <w:tab/>
            </w:r>
            <w:r>
              <w:rPr>
                <w:noProof/>
                <w:webHidden/>
              </w:rPr>
              <w:fldChar w:fldCharType="begin"/>
            </w:r>
            <w:r w:rsidR="00907B8B">
              <w:rPr>
                <w:noProof/>
                <w:webHidden/>
              </w:rPr>
              <w:instrText xml:space="preserve"> PAGEREF _Toc271709604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05" w:history="1">
            <w:r w:rsidR="00907B8B" w:rsidRPr="00BF2BB6">
              <w:rPr>
                <w:rStyle w:val="Hyperlink"/>
                <w:noProof/>
              </w:rPr>
              <w:t>Cost:</w:t>
            </w:r>
            <w:r w:rsidR="00907B8B">
              <w:rPr>
                <w:noProof/>
                <w:webHidden/>
              </w:rPr>
              <w:tab/>
            </w:r>
            <w:r>
              <w:rPr>
                <w:noProof/>
                <w:webHidden/>
              </w:rPr>
              <w:fldChar w:fldCharType="begin"/>
            </w:r>
            <w:r w:rsidR="00907B8B">
              <w:rPr>
                <w:noProof/>
                <w:webHidden/>
              </w:rPr>
              <w:instrText xml:space="preserve"> PAGEREF _Toc271709605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06" w:history="1">
            <w:r w:rsidR="00907B8B" w:rsidRPr="00BF2BB6">
              <w:rPr>
                <w:rStyle w:val="Hyperlink"/>
                <w:noProof/>
              </w:rPr>
              <w:t>Description of Service:</w:t>
            </w:r>
            <w:r w:rsidR="00907B8B">
              <w:rPr>
                <w:noProof/>
                <w:webHidden/>
              </w:rPr>
              <w:tab/>
            </w:r>
            <w:r>
              <w:rPr>
                <w:noProof/>
                <w:webHidden/>
              </w:rPr>
              <w:fldChar w:fldCharType="begin"/>
            </w:r>
            <w:r w:rsidR="00907B8B">
              <w:rPr>
                <w:noProof/>
                <w:webHidden/>
              </w:rPr>
              <w:instrText xml:space="preserve"> PAGEREF _Toc271709606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07" w:history="1">
            <w:r w:rsidR="00907B8B" w:rsidRPr="00BF2BB6">
              <w:rPr>
                <w:rStyle w:val="Hyperlink"/>
                <w:noProof/>
              </w:rPr>
              <w:t>Included Data Limit:</w:t>
            </w:r>
            <w:r w:rsidR="00907B8B">
              <w:rPr>
                <w:noProof/>
                <w:webHidden/>
              </w:rPr>
              <w:tab/>
            </w:r>
            <w:r>
              <w:rPr>
                <w:noProof/>
                <w:webHidden/>
              </w:rPr>
              <w:fldChar w:fldCharType="begin"/>
            </w:r>
            <w:r w:rsidR="00907B8B">
              <w:rPr>
                <w:noProof/>
                <w:webHidden/>
              </w:rPr>
              <w:instrText xml:space="preserve"> PAGEREF _Toc271709607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08" w:history="1">
            <w:r w:rsidR="00907B8B" w:rsidRPr="00BF2BB6">
              <w:rPr>
                <w:rStyle w:val="Hyperlink"/>
                <w:noProof/>
              </w:rPr>
              <w:t>Cost Once Data Limit Is reached:</w:t>
            </w:r>
            <w:r w:rsidR="00907B8B">
              <w:rPr>
                <w:noProof/>
                <w:webHidden/>
              </w:rPr>
              <w:tab/>
            </w:r>
            <w:r>
              <w:rPr>
                <w:noProof/>
                <w:webHidden/>
              </w:rPr>
              <w:fldChar w:fldCharType="begin"/>
            </w:r>
            <w:r w:rsidR="00907B8B">
              <w:rPr>
                <w:noProof/>
                <w:webHidden/>
              </w:rPr>
              <w:instrText xml:space="preserve"> PAGEREF _Toc271709608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09" w:history="1">
            <w:r w:rsidR="00907B8B" w:rsidRPr="00BF2BB6">
              <w:rPr>
                <w:rStyle w:val="Hyperlink"/>
                <w:noProof/>
              </w:rPr>
              <w:t>Included Email Addresses:</w:t>
            </w:r>
            <w:r w:rsidR="00907B8B">
              <w:rPr>
                <w:noProof/>
                <w:webHidden/>
              </w:rPr>
              <w:tab/>
            </w:r>
            <w:r>
              <w:rPr>
                <w:noProof/>
                <w:webHidden/>
              </w:rPr>
              <w:fldChar w:fldCharType="begin"/>
            </w:r>
            <w:r w:rsidR="00907B8B">
              <w:rPr>
                <w:noProof/>
                <w:webHidden/>
              </w:rPr>
              <w:instrText xml:space="preserve"> PAGEREF _Toc271709609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10" w:history="1">
            <w:r w:rsidR="00907B8B" w:rsidRPr="00BF2BB6">
              <w:rPr>
                <w:rStyle w:val="Hyperlink"/>
                <w:noProof/>
              </w:rPr>
              <w:t>Included Extras:</w:t>
            </w:r>
            <w:r w:rsidR="00907B8B">
              <w:rPr>
                <w:noProof/>
                <w:webHidden/>
              </w:rPr>
              <w:tab/>
            </w:r>
            <w:r>
              <w:rPr>
                <w:noProof/>
                <w:webHidden/>
              </w:rPr>
              <w:fldChar w:fldCharType="begin"/>
            </w:r>
            <w:r w:rsidR="00907B8B">
              <w:rPr>
                <w:noProof/>
                <w:webHidden/>
              </w:rPr>
              <w:instrText xml:space="preserve"> PAGEREF _Toc271709610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11" w:history="1">
            <w:r w:rsidR="00907B8B" w:rsidRPr="00BF2BB6">
              <w:rPr>
                <w:rStyle w:val="Hyperlink"/>
                <w:noProof/>
              </w:rPr>
              <w:t>Period of Service:</w:t>
            </w:r>
            <w:r w:rsidR="00907B8B">
              <w:rPr>
                <w:noProof/>
                <w:webHidden/>
              </w:rPr>
              <w:tab/>
            </w:r>
            <w:r>
              <w:rPr>
                <w:noProof/>
                <w:webHidden/>
              </w:rPr>
              <w:fldChar w:fldCharType="begin"/>
            </w:r>
            <w:r w:rsidR="00907B8B">
              <w:rPr>
                <w:noProof/>
                <w:webHidden/>
              </w:rPr>
              <w:instrText xml:space="preserve"> PAGEREF _Toc271709611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12" w:history="1">
            <w:r w:rsidR="00907B8B" w:rsidRPr="00BF2BB6">
              <w:rPr>
                <w:rStyle w:val="Hyperlink"/>
                <w:noProof/>
              </w:rPr>
              <w:t>Contact Method for Service Faults:</w:t>
            </w:r>
            <w:r w:rsidR="00907B8B">
              <w:rPr>
                <w:noProof/>
                <w:webHidden/>
              </w:rPr>
              <w:tab/>
            </w:r>
            <w:r>
              <w:rPr>
                <w:noProof/>
                <w:webHidden/>
              </w:rPr>
              <w:fldChar w:fldCharType="begin"/>
            </w:r>
            <w:r w:rsidR="00907B8B">
              <w:rPr>
                <w:noProof/>
                <w:webHidden/>
              </w:rPr>
              <w:instrText xml:space="preserve"> PAGEREF _Toc271709612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13" w:history="1">
            <w:r w:rsidR="00907B8B" w:rsidRPr="00BF2BB6">
              <w:rPr>
                <w:rStyle w:val="Hyperlink"/>
                <w:noProof/>
              </w:rPr>
              <w:t>Contact Method for Technical Issues:</w:t>
            </w:r>
            <w:r w:rsidR="00907B8B">
              <w:rPr>
                <w:noProof/>
                <w:webHidden/>
              </w:rPr>
              <w:tab/>
            </w:r>
            <w:r>
              <w:rPr>
                <w:noProof/>
                <w:webHidden/>
              </w:rPr>
              <w:fldChar w:fldCharType="begin"/>
            </w:r>
            <w:r w:rsidR="00907B8B">
              <w:rPr>
                <w:noProof/>
                <w:webHidden/>
              </w:rPr>
              <w:instrText xml:space="preserve"> PAGEREF _Toc271709613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14" w:history="1">
            <w:r w:rsidR="00907B8B" w:rsidRPr="00BF2BB6">
              <w:rPr>
                <w:rStyle w:val="Hyperlink"/>
                <w:noProof/>
              </w:rPr>
              <w:t>Hours for customer technical help:</w:t>
            </w:r>
            <w:r w:rsidR="00907B8B">
              <w:rPr>
                <w:noProof/>
                <w:webHidden/>
              </w:rPr>
              <w:tab/>
            </w:r>
            <w:r>
              <w:rPr>
                <w:noProof/>
                <w:webHidden/>
              </w:rPr>
              <w:fldChar w:fldCharType="begin"/>
            </w:r>
            <w:r w:rsidR="00907B8B">
              <w:rPr>
                <w:noProof/>
                <w:webHidden/>
              </w:rPr>
              <w:instrText xml:space="preserve"> PAGEREF _Toc271709614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15" w:history="1">
            <w:r w:rsidR="00907B8B" w:rsidRPr="00BF2BB6">
              <w:rPr>
                <w:rStyle w:val="Hyperlink"/>
                <w:noProof/>
              </w:rPr>
              <w:t>Providers Responsibilities:</w:t>
            </w:r>
            <w:r w:rsidR="00907B8B">
              <w:rPr>
                <w:noProof/>
                <w:webHidden/>
              </w:rPr>
              <w:tab/>
            </w:r>
            <w:r>
              <w:rPr>
                <w:noProof/>
                <w:webHidden/>
              </w:rPr>
              <w:fldChar w:fldCharType="begin"/>
            </w:r>
            <w:r w:rsidR="00907B8B">
              <w:rPr>
                <w:noProof/>
                <w:webHidden/>
              </w:rPr>
              <w:instrText xml:space="preserve"> PAGEREF _Toc271709615 \h </w:instrText>
            </w:r>
            <w:r>
              <w:rPr>
                <w:noProof/>
                <w:webHidden/>
              </w:rPr>
            </w:r>
            <w:r>
              <w:rPr>
                <w:noProof/>
                <w:webHidden/>
              </w:rPr>
              <w:fldChar w:fldCharType="separate"/>
            </w:r>
            <w:r w:rsidR="00907B8B">
              <w:rPr>
                <w:noProof/>
                <w:webHidden/>
              </w:rPr>
              <w:t>4</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16" w:history="1">
            <w:r w:rsidR="00907B8B" w:rsidRPr="00BF2BB6">
              <w:rPr>
                <w:rStyle w:val="Hyperlink"/>
                <w:noProof/>
              </w:rPr>
              <w:t>Clients Responsibilities:</w:t>
            </w:r>
            <w:r w:rsidR="00907B8B">
              <w:rPr>
                <w:noProof/>
                <w:webHidden/>
              </w:rPr>
              <w:tab/>
            </w:r>
            <w:r>
              <w:rPr>
                <w:noProof/>
                <w:webHidden/>
              </w:rPr>
              <w:fldChar w:fldCharType="begin"/>
            </w:r>
            <w:r w:rsidR="00907B8B">
              <w:rPr>
                <w:noProof/>
                <w:webHidden/>
              </w:rPr>
              <w:instrText xml:space="preserve"> PAGEREF _Toc271709616 \h </w:instrText>
            </w:r>
            <w:r>
              <w:rPr>
                <w:noProof/>
                <w:webHidden/>
              </w:rPr>
            </w:r>
            <w:r>
              <w:rPr>
                <w:noProof/>
                <w:webHidden/>
              </w:rPr>
              <w:fldChar w:fldCharType="separate"/>
            </w:r>
            <w:r w:rsidR="00907B8B">
              <w:rPr>
                <w:noProof/>
                <w:webHidden/>
              </w:rPr>
              <w:t>5</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17" w:history="1">
            <w:r w:rsidR="00907B8B" w:rsidRPr="00BF2BB6">
              <w:rPr>
                <w:rStyle w:val="Hyperlink"/>
                <w:noProof/>
              </w:rPr>
              <w:t>Limitations of Service</w:t>
            </w:r>
            <w:r w:rsidR="00907B8B">
              <w:rPr>
                <w:noProof/>
                <w:webHidden/>
              </w:rPr>
              <w:tab/>
            </w:r>
            <w:r>
              <w:rPr>
                <w:noProof/>
                <w:webHidden/>
              </w:rPr>
              <w:fldChar w:fldCharType="begin"/>
            </w:r>
            <w:r w:rsidR="00907B8B">
              <w:rPr>
                <w:noProof/>
                <w:webHidden/>
              </w:rPr>
              <w:instrText xml:space="preserve"> PAGEREF _Toc271709617 \h </w:instrText>
            </w:r>
            <w:r>
              <w:rPr>
                <w:noProof/>
                <w:webHidden/>
              </w:rPr>
            </w:r>
            <w:r>
              <w:rPr>
                <w:noProof/>
                <w:webHidden/>
              </w:rPr>
              <w:fldChar w:fldCharType="separate"/>
            </w:r>
            <w:r w:rsidR="00907B8B">
              <w:rPr>
                <w:noProof/>
                <w:webHidden/>
              </w:rPr>
              <w:t>5</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18" w:history="1">
            <w:r w:rsidR="00907B8B" w:rsidRPr="00BF2BB6">
              <w:rPr>
                <w:rStyle w:val="Hyperlink"/>
                <w:noProof/>
              </w:rPr>
              <w:t>Calculating and Monitoring Usage:</w:t>
            </w:r>
            <w:r w:rsidR="00907B8B">
              <w:rPr>
                <w:noProof/>
                <w:webHidden/>
              </w:rPr>
              <w:tab/>
            </w:r>
            <w:r>
              <w:rPr>
                <w:noProof/>
                <w:webHidden/>
              </w:rPr>
              <w:fldChar w:fldCharType="begin"/>
            </w:r>
            <w:r w:rsidR="00907B8B">
              <w:rPr>
                <w:noProof/>
                <w:webHidden/>
              </w:rPr>
              <w:instrText xml:space="preserve"> PAGEREF _Toc271709618 \h </w:instrText>
            </w:r>
            <w:r>
              <w:rPr>
                <w:noProof/>
                <w:webHidden/>
              </w:rPr>
            </w:r>
            <w:r>
              <w:rPr>
                <w:noProof/>
                <w:webHidden/>
              </w:rPr>
              <w:fldChar w:fldCharType="separate"/>
            </w:r>
            <w:r w:rsidR="00907B8B">
              <w:rPr>
                <w:noProof/>
                <w:webHidden/>
              </w:rPr>
              <w:t>6</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19" w:history="1">
            <w:r w:rsidR="00907B8B" w:rsidRPr="00BF2BB6">
              <w:rPr>
                <w:rStyle w:val="Hyperlink"/>
                <w:noProof/>
              </w:rPr>
              <w:t>Pricing and Payments:</w:t>
            </w:r>
            <w:r w:rsidR="00907B8B">
              <w:rPr>
                <w:noProof/>
                <w:webHidden/>
              </w:rPr>
              <w:tab/>
            </w:r>
            <w:r>
              <w:rPr>
                <w:noProof/>
                <w:webHidden/>
              </w:rPr>
              <w:fldChar w:fldCharType="begin"/>
            </w:r>
            <w:r w:rsidR="00907B8B">
              <w:rPr>
                <w:noProof/>
                <w:webHidden/>
              </w:rPr>
              <w:instrText xml:space="preserve"> PAGEREF _Toc271709619 \h </w:instrText>
            </w:r>
            <w:r>
              <w:rPr>
                <w:noProof/>
                <w:webHidden/>
              </w:rPr>
            </w:r>
            <w:r>
              <w:rPr>
                <w:noProof/>
                <w:webHidden/>
              </w:rPr>
              <w:fldChar w:fldCharType="separate"/>
            </w:r>
            <w:r w:rsidR="00907B8B">
              <w:rPr>
                <w:noProof/>
                <w:webHidden/>
              </w:rPr>
              <w:t>6</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20" w:history="1">
            <w:r w:rsidR="00907B8B" w:rsidRPr="00BF2BB6">
              <w:rPr>
                <w:rStyle w:val="Hyperlink"/>
                <w:noProof/>
              </w:rPr>
              <w:t>Payment Method:</w:t>
            </w:r>
            <w:r w:rsidR="00907B8B">
              <w:rPr>
                <w:noProof/>
                <w:webHidden/>
              </w:rPr>
              <w:tab/>
            </w:r>
            <w:r>
              <w:rPr>
                <w:noProof/>
                <w:webHidden/>
              </w:rPr>
              <w:fldChar w:fldCharType="begin"/>
            </w:r>
            <w:r w:rsidR="00907B8B">
              <w:rPr>
                <w:noProof/>
                <w:webHidden/>
              </w:rPr>
              <w:instrText xml:space="preserve"> PAGEREF _Toc271709620 \h </w:instrText>
            </w:r>
            <w:r>
              <w:rPr>
                <w:noProof/>
                <w:webHidden/>
              </w:rPr>
            </w:r>
            <w:r>
              <w:rPr>
                <w:noProof/>
                <w:webHidden/>
              </w:rPr>
              <w:fldChar w:fldCharType="separate"/>
            </w:r>
            <w:r w:rsidR="00907B8B">
              <w:rPr>
                <w:noProof/>
                <w:webHidden/>
              </w:rPr>
              <w:t>6</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21" w:history="1">
            <w:r w:rsidR="00907B8B" w:rsidRPr="00BF2BB6">
              <w:rPr>
                <w:rStyle w:val="Hyperlink"/>
                <w:noProof/>
              </w:rPr>
              <w:t>Backup:</w:t>
            </w:r>
            <w:r w:rsidR="00907B8B">
              <w:rPr>
                <w:noProof/>
                <w:webHidden/>
              </w:rPr>
              <w:tab/>
            </w:r>
            <w:r>
              <w:rPr>
                <w:noProof/>
                <w:webHidden/>
              </w:rPr>
              <w:fldChar w:fldCharType="begin"/>
            </w:r>
            <w:r w:rsidR="00907B8B">
              <w:rPr>
                <w:noProof/>
                <w:webHidden/>
              </w:rPr>
              <w:instrText xml:space="preserve"> PAGEREF _Toc271709621 \h </w:instrText>
            </w:r>
            <w:r>
              <w:rPr>
                <w:noProof/>
                <w:webHidden/>
              </w:rPr>
            </w:r>
            <w:r>
              <w:rPr>
                <w:noProof/>
                <w:webHidden/>
              </w:rPr>
              <w:fldChar w:fldCharType="separate"/>
            </w:r>
            <w:r w:rsidR="00907B8B">
              <w:rPr>
                <w:noProof/>
                <w:webHidden/>
              </w:rPr>
              <w:t>6</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22" w:history="1">
            <w:r w:rsidR="00907B8B" w:rsidRPr="00BF2BB6">
              <w:rPr>
                <w:rStyle w:val="Hyperlink"/>
                <w:noProof/>
              </w:rPr>
              <w:t>Privacy Policy:</w:t>
            </w:r>
            <w:r w:rsidR="00907B8B">
              <w:rPr>
                <w:noProof/>
                <w:webHidden/>
              </w:rPr>
              <w:tab/>
            </w:r>
            <w:r>
              <w:rPr>
                <w:noProof/>
                <w:webHidden/>
              </w:rPr>
              <w:fldChar w:fldCharType="begin"/>
            </w:r>
            <w:r w:rsidR="00907B8B">
              <w:rPr>
                <w:noProof/>
                <w:webHidden/>
              </w:rPr>
              <w:instrText xml:space="preserve"> PAGEREF _Toc271709622 \h </w:instrText>
            </w:r>
            <w:r>
              <w:rPr>
                <w:noProof/>
                <w:webHidden/>
              </w:rPr>
            </w:r>
            <w:r>
              <w:rPr>
                <w:noProof/>
                <w:webHidden/>
              </w:rPr>
              <w:fldChar w:fldCharType="separate"/>
            </w:r>
            <w:r w:rsidR="00907B8B">
              <w:rPr>
                <w:noProof/>
                <w:webHidden/>
              </w:rPr>
              <w:t>6</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23" w:history="1">
            <w:r w:rsidR="00907B8B" w:rsidRPr="00BF2BB6">
              <w:rPr>
                <w:rStyle w:val="Hyperlink"/>
                <w:noProof/>
              </w:rPr>
              <w:t>Penalties:</w:t>
            </w:r>
            <w:r w:rsidR="00907B8B">
              <w:rPr>
                <w:noProof/>
                <w:webHidden/>
              </w:rPr>
              <w:tab/>
            </w:r>
            <w:r>
              <w:rPr>
                <w:noProof/>
                <w:webHidden/>
              </w:rPr>
              <w:fldChar w:fldCharType="begin"/>
            </w:r>
            <w:r w:rsidR="00907B8B">
              <w:rPr>
                <w:noProof/>
                <w:webHidden/>
              </w:rPr>
              <w:instrText xml:space="preserve"> PAGEREF _Toc271709623 \h </w:instrText>
            </w:r>
            <w:r>
              <w:rPr>
                <w:noProof/>
                <w:webHidden/>
              </w:rPr>
            </w:r>
            <w:r>
              <w:rPr>
                <w:noProof/>
                <w:webHidden/>
              </w:rPr>
              <w:fldChar w:fldCharType="separate"/>
            </w:r>
            <w:r w:rsidR="00907B8B">
              <w:rPr>
                <w:noProof/>
                <w:webHidden/>
              </w:rPr>
              <w:t>7</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24" w:history="1">
            <w:r w:rsidR="00907B8B" w:rsidRPr="00BF2BB6">
              <w:rPr>
                <w:rStyle w:val="Hyperlink"/>
                <w:noProof/>
              </w:rPr>
              <w:t>Legal Requirements:</w:t>
            </w:r>
            <w:r w:rsidR="00907B8B">
              <w:rPr>
                <w:noProof/>
                <w:webHidden/>
              </w:rPr>
              <w:tab/>
            </w:r>
            <w:r>
              <w:rPr>
                <w:noProof/>
                <w:webHidden/>
              </w:rPr>
              <w:fldChar w:fldCharType="begin"/>
            </w:r>
            <w:r w:rsidR="00907B8B">
              <w:rPr>
                <w:noProof/>
                <w:webHidden/>
              </w:rPr>
              <w:instrText xml:space="preserve"> PAGEREF _Toc271709624 \h </w:instrText>
            </w:r>
            <w:r>
              <w:rPr>
                <w:noProof/>
                <w:webHidden/>
              </w:rPr>
            </w:r>
            <w:r>
              <w:rPr>
                <w:noProof/>
                <w:webHidden/>
              </w:rPr>
              <w:fldChar w:fldCharType="separate"/>
            </w:r>
            <w:r w:rsidR="00907B8B">
              <w:rPr>
                <w:noProof/>
                <w:webHidden/>
              </w:rPr>
              <w:t>7</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25" w:history="1">
            <w:r w:rsidR="00907B8B" w:rsidRPr="00BF2BB6">
              <w:rPr>
                <w:rStyle w:val="Hyperlink"/>
                <w:noProof/>
              </w:rPr>
              <w:t>Performance:</w:t>
            </w:r>
            <w:r w:rsidR="00907B8B">
              <w:rPr>
                <w:noProof/>
                <w:webHidden/>
              </w:rPr>
              <w:tab/>
            </w:r>
            <w:r>
              <w:rPr>
                <w:noProof/>
                <w:webHidden/>
              </w:rPr>
              <w:fldChar w:fldCharType="begin"/>
            </w:r>
            <w:r w:rsidR="00907B8B">
              <w:rPr>
                <w:noProof/>
                <w:webHidden/>
              </w:rPr>
              <w:instrText xml:space="preserve"> PAGEREF _Toc271709625 \h </w:instrText>
            </w:r>
            <w:r>
              <w:rPr>
                <w:noProof/>
                <w:webHidden/>
              </w:rPr>
            </w:r>
            <w:r>
              <w:rPr>
                <w:noProof/>
                <w:webHidden/>
              </w:rPr>
              <w:fldChar w:fldCharType="separate"/>
            </w:r>
            <w:r w:rsidR="00907B8B">
              <w:rPr>
                <w:noProof/>
                <w:webHidden/>
              </w:rPr>
              <w:t>7</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26" w:history="1">
            <w:r w:rsidR="00907B8B" w:rsidRPr="00BF2BB6">
              <w:rPr>
                <w:rStyle w:val="Hyperlink"/>
                <w:noProof/>
              </w:rPr>
              <w:t>Dispute Resolution:</w:t>
            </w:r>
            <w:r w:rsidR="00907B8B">
              <w:rPr>
                <w:noProof/>
                <w:webHidden/>
              </w:rPr>
              <w:tab/>
            </w:r>
            <w:r>
              <w:rPr>
                <w:noProof/>
                <w:webHidden/>
              </w:rPr>
              <w:fldChar w:fldCharType="begin"/>
            </w:r>
            <w:r w:rsidR="00907B8B">
              <w:rPr>
                <w:noProof/>
                <w:webHidden/>
              </w:rPr>
              <w:instrText xml:space="preserve"> PAGEREF _Toc271709626 \h </w:instrText>
            </w:r>
            <w:r>
              <w:rPr>
                <w:noProof/>
                <w:webHidden/>
              </w:rPr>
            </w:r>
            <w:r>
              <w:rPr>
                <w:noProof/>
                <w:webHidden/>
              </w:rPr>
              <w:fldChar w:fldCharType="separate"/>
            </w:r>
            <w:r w:rsidR="00907B8B">
              <w:rPr>
                <w:noProof/>
                <w:webHidden/>
              </w:rPr>
              <w:t>8</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27" w:history="1">
            <w:r w:rsidR="00907B8B" w:rsidRPr="00BF2BB6">
              <w:rPr>
                <w:rStyle w:val="Hyperlink"/>
                <w:noProof/>
              </w:rPr>
              <w:t>Signatures and Witnesses:</w:t>
            </w:r>
            <w:r w:rsidR="00907B8B">
              <w:rPr>
                <w:noProof/>
                <w:webHidden/>
              </w:rPr>
              <w:tab/>
            </w:r>
            <w:r>
              <w:rPr>
                <w:noProof/>
                <w:webHidden/>
              </w:rPr>
              <w:fldChar w:fldCharType="begin"/>
            </w:r>
            <w:r w:rsidR="00907B8B">
              <w:rPr>
                <w:noProof/>
                <w:webHidden/>
              </w:rPr>
              <w:instrText xml:space="preserve"> PAGEREF _Toc271709627 \h </w:instrText>
            </w:r>
            <w:r>
              <w:rPr>
                <w:noProof/>
                <w:webHidden/>
              </w:rPr>
            </w:r>
            <w:r>
              <w:rPr>
                <w:noProof/>
                <w:webHidden/>
              </w:rPr>
              <w:fldChar w:fldCharType="separate"/>
            </w:r>
            <w:r w:rsidR="00907B8B">
              <w:rPr>
                <w:noProof/>
                <w:webHidden/>
              </w:rPr>
              <w:t>8</w:t>
            </w:r>
            <w:r>
              <w:rPr>
                <w:noProof/>
                <w:webHidden/>
              </w:rPr>
              <w:fldChar w:fldCharType="end"/>
            </w:r>
          </w:hyperlink>
        </w:p>
        <w:p w:rsidR="00907B8B" w:rsidRDefault="00C1005D">
          <w:pPr>
            <w:pStyle w:val="TOC2"/>
            <w:tabs>
              <w:tab w:val="right" w:leader="dot" w:pos="9016"/>
            </w:tabs>
            <w:rPr>
              <w:rFonts w:eastAsiaTheme="minorEastAsia"/>
              <w:noProof/>
              <w:lang w:eastAsia="en-AU"/>
            </w:rPr>
          </w:pPr>
          <w:hyperlink w:anchor="_Toc271709628" w:history="1">
            <w:r w:rsidR="00907B8B" w:rsidRPr="00BF2BB6">
              <w:rPr>
                <w:rStyle w:val="Hyperlink"/>
                <w:noProof/>
              </w:rPr>
              <w:t>References:</w:t>
            </w:r>
            <w:r w:rsidR="00907B8B">
              <w:rPr>
                <w:noProof/>
                <w:webHidden/>
              </w:rPr>
              <w:tab/>
            </w:r>
            <w:r>
              <w:rPr>
                <w:noProof/>
                <w:webHidden/>
              </w:rPr>
              <w:fldChar w:fldCharType="begin"/>
            </w:r>
            <w:r w:rsidR="00907B8B">
              <w:rPr>
                <w:noProof/>
                <w:webHidden/>
              </w:rPr>
              <w:instrText xml:space="preserve"> PAGEREF _Toc271709628 \h </w:instrText>
            </w:r>
            <w:r>
              <w:rPr>
                <w:noProof/>
                <w:webHidden/>
              </w:rPr>
            </w:r>
            <w:r>
              <w:rPr>
                <w:noProof/>
                <w:webHidden/>
              </w:rPr>
              <w:fldChar w:fldCharType="separate"/>
            </w:r>
            <w:r w:rsidR="00907B8B">
              <w:rPr>
                <w:noProof/>
                <w:webHidden/>
              </w:rPr>
              <w:t>8</w:t>
            </w:r>
            <w:r>
              <w:rPr>
                <w:noProof/>
                <w:webHidden/>
              </w:rPr>
              <w:fldChar w:fldCharType="end"/>
            </w:r>
          </w:hyperlink>
        </w:p>
        <w:p w:rsidR="00744A28" w:rsidRDefault="00C1005D" w:rsidP="00744A28">
          <w:r>
            <w:fldChar w:fldCharType="end"/>
          </w:r>
        </w:p>
      </w:sdtContent>
    </w:sdt>
    <w:p w:rsidR="00744A28" w:rsidRDefault="00744A28" w:rsidP="00744A28">
      <w:pPr>
        <w:rPr>
          <w:rFonts w:asciiTheme="majorHAnsi" w:eastAsiaTheme="majorEastAsia" w:hAnsiTheme="majorHAnsi" w:cstheme="majorBidi"/>
          <w:sz w:val="28"/>
          <w:szCs w:val="28"/>
        </w:rPr>
      </w:pPr>
      <w:r>
        <w:t xml:space="preserve"> </w:t>
      </w:r>
      <w:r>
        <w:br w:type="page"/>
      </w:r>
      <w:r>
        <w:lastRenderedPageBreak/>
        <w:t xml:space="preserve">                      </w:t>
      </w:r>
    </w:p>
    <w:p w:rsidR="00744A28" w:rsidRDefault="00744A28" w:rsidP="00744A28">
      <w:pPr>
        <w:rPr>
          <w:rFonts w:asciiTheme="majorHAnsi" w:eastAsiaTheme="majorEastAsia" w:hAnsiTheme="majorHAnsi" w:cstheme="majorBidi"/>
          <w:sz w:val="28"/>
          <w:szCs w:val="28"/>
        </w:rPr>
      </w:pPr>
    </w:p>
    <w:p w:rsidR="00E10319" w:rsidRDefault="00C35713" w:rsidP="00C35713">
      <w:pPr>
        <w:pStyle w:val="Heading1"/>
      </w:pPr>
      <w:bookmarkStart w:id="0" w:name="_Toc271709601"/>
      <w:r>
        <w:t xml:space="preserve">Lander Toyota </w:t>
      </w:r>
      <w:r w:rsidRPr="00C35713">
        <w:t>Service Level Agreement</w:t>
      </w:r>
      <w:bookmarkEnd w:id="0"/>
    </w:p>
    <w:p w:rsidR="00C35713" w:rsidRPr="00242717" w:rsidRDefault="00C35713" w:rsidP="00C35713">
      <w:pPr>
        <w:rPr>
          <w:sz w:val="24"/>
          <w:szCs w:val="24"/>
        </w:rPr>
      </w:pPr>
      <w:bookmarkStart w:id="1" w:name="_Toc271709602"/>
      <w:r w:rsidRPr="000D557A">
        <w:rPr>
          <w:rStyle w:val="Heading2Char"/>
        </w:rPr>
        <w:t>Name of Provider:</w:t>
      </w:r>
      <w:bookmarkEnd w:id="1"/>
      <w:r w:rsidRPr="00242717">
        <w:rPr>
          <w:sz w:val="24"/>
          <w:szCs w:val="24"/>
        </w:rPr>
        <w:t xml:space="preserve"> </w:t>
      </w:r>
      <w:r w:rsidR="00874EC2" w:rsidRPr="00242717">
        <w:rPr>
          <w:sz w:val="24"/>
          <w:szCs w:val="24"/>
        </w:rPr>
        <w:t>TPG</w:t>
      </w:r>
    </w:p>
    <w:p w:rsidR="00C35713" w:rsidRPr="00242717" w:rsidRDefault="00C35713" w:rsidP="00C35713">
      <w:pPr>
        <w:rPr>
          <w:sz w:val="24"/>
          <w:szCs w:val="24"/>
        </w:rPr>
      </w:pPr>
      <w:bookmarkStart w:id="2" w:name="_Toc271709603"/>
      <w:r w:rsidRPr="000D557A">
        <w:rPr>
          <w:rStyle w:val="Heading2Char"/>
        </w:rPr>
        <w:t>Type of Service:</w:t>
      </w:r>
      <w:bookmarkEnd w:id="2"/>
      <w:r w:rsidR="00874EC2" w:rsidRPr="00242717">
        <w:rPr>
          <w:sz w:val="24"/>
          <w:szCs w:val="24"/>
        </w:rPr>
        <w:t xml:space="preserve"> Internet provider</w:t>
      </w:r>
    </w:p>
    <w:p w:rsidR="002E141D" w:rsidRPr="00242717" w:rsidRDefault="002E141D" w:rsidP="00C35713">
      <w:pPr>
        <w:rPr>
          <w:rFonts w:cs="Arial"/>
          <w:sz w:val="24"/>
          <w:szCs w:val="24"/>
        </w:rPr>
      </w:pPr>
      <w:bookmarkStart w:id="3" w:name="_Toc271709604"/>
      <w:r w:rsidRPr="000D557A">
        <w:rPr>
          <w:rStyle w:val="Heading2Char"/>
        </w:rPr>
        <w:t>Plan:</w:t>
      </w:r>
      <w:bookmarkEnd w:id="3"/>
      <w:r w:rsidRPr="00242717">
        <w:rPr>
          <w:b/>
          <w:sz w:val="24"/>
          <w:szCs w:val="24"/>
        </w:rPr>
        <w:t xml:space="preserve"> </w:t>
      </w:r>
      <w:r w:rsidRPr="00242717">
        <w:rPr>
          <w:rFonts w:cs="Arial"/>
          <w:sz w:val="24"/>
          <w:szCs w:val="24"/>
        </w:rPr>
        <w:t>ADSL2+ Unlimited/1Mbps</w:t>
      </w:r>
    </w:p>
    <w:p w:rsidR="002E141D" w:rsidRPr="00242717" w:rsidRDefault="002E141D" w:rsidP="00C35713">
      <w:pPr>
        <w:rPr>
          <w:rFonts w:cs="Arial"/>
          <w:sz w:val="24"/>
          <w:szCs w:val="24"/>
        </w:rPr>
      </w:pPr>
      <w:bookmarkStart w:id="4" w:name="_Toc271709605"/>
      <w:r w:rsidRPr="000D557A">
        <w:rPr>
          <w:rStyle w:val="Heading2Char"/>
        </w:rPr>
        <w:t>Cost:</w:t>
      </w:r>
      <w:bookmarkEnd w:id="4"/>
      <w:r w:rsidRPr="00242717">
        <w:rPr>
          <w:rFonts w:cs="Arial"/>
          <w:sz w:val="24"/>
          <w:szCs w:val="24"/>
        </w:rPr>
        <w:t xml:space="preserve"> </w:t>
      </w:r>
      <w:r w:rsidR="00E92340" w:rsidRPr="00242717">
        <w:rPr>
          <w:rFonts w:cs="Arial"/>
          <w:sz w:val="24"/>
          <w:szCs w:val="24"/>
        </w:rPr>
        <w:t>$69.99 per month</w:t>
      </w:r>
    </w:p>
    <w:p w:rsidR="00C35713" w:rsidRPr="00242717" w:rsidRDefault="00874EC2" w:rsidP="00C35713">
      <w:pPr>
        <w:rPr>
          <w:sz w:val="24"/>
          <w:szCs w:val="24"/>
        </w:rPr>
      </w:pPr>
      <w:bookmarkStart w:id="5" w:name="_Toc271709606"/>
      <w:r w:rsidRPr="000D557A">
        <w:rPr>
          <w:rStyle w:val="Heading2Char"/>
        </w:rPr>
        <w:t>Description</w:t>
      </w:r>
      <w:r w:rsidR="00C35713" w:rsidRPr="000D557A">
        <w:rPr>
          <w:rStyle w:val="Heading2Char"/>
        </w:rPr>
        <w:t xml:space="preserve"> of Service:</w:t>
      </w:r>
      <w:bookmarkEnd w:id="5"/>
      <w:r w:rsidRPr="00242717">
        <w:rPr>
          <w:sz w:val="24"/>
          <w:szCs w:val="24"/>
        </w:rPr>
        <w:t xml:space="preserve"> TPG will provide Lander Toyota with access to the internet</w:t>
      </w:r>
      <w:r w:rsidR="00E92340" w:rsidRPr="00242717">
        <w:rPr>
          <w:sz w:val="24"/>
          <w:szCs w:val="24"/>
        </w:rPr>
        <w:t xml:space="preserve"> via ADSL</w:t>
      </w:r>
      <w:r w:rsidRPr="00242717">
        <w:rPr>
          <w:sz w:val="24"/>
          <w:szCs w:val="24"/>
        </w:rPr>
        <w:t xml:space="preserve">. </w:t>
      </w:r>
    </w:p>
    <w:p w:rsidR="00E92340" w:rsidRPr="00242717" w:rsidRDefault="00E92340" w:rsidP="00C35713">
      <w:pPr>
        <w:rPr>
          <w:sz w:val="24"/>
          <w:szCs w:val="24"/>
        </w:rPr>
      </w:pPr>
      <w:bookmarkStart w:id="6" w:name="_Toc271709607"/>
      <w:r w:rsidRPr="000D557A">
        <w:rPr>
          <w:rStyle w:val="Heading2Char"/>
        </w:rPr>
        <w:t>Included Data Limit:</w:t>
      </w:r>
      <w:bookmarkEnd w:id="6"/>
      <w:r w:rsidRPr="00242717">
        <w:rPr>
          <w:sz w:val="24"/>
          <w:szCs w:val="24"/>
        </w:rPr>
        <w:t xml:space="preserve"> No limit</w:t>
      </w:r>
    </w:p>
    <w:p w:rsidR="00E92340" w:rsidRPr="00242717" w:rsidRDefault="00E92340" w:rsidP="00C35713">
      <w:pPr>
        <w:rPr>
          <w:sz w:val="24"/>
          <w:szCs w:val="24"/>
        </w:rPr>
      </w:pPr>
      <w:bookmarkStart w:id="7" w:name="_Toc271709608"/>
      <w:r w:rsidRPr="000D557A">
        <w:rPr>
          <w:rStyle w:val="Heading2Char"/>
        </w:rPr>
        <w:t>Cost Once Data Limit Is reached:</w:t>
      </w:r>
      <w:bookmarkEnd w:id="7"/>
      <w:r w:rsidRPr="00242717">
        <w:rPr>
          <w:sz w:val="24"/>
          <w:szCs w:val="24"/>
        </w:rPr>
        <w:t xml:space="preserve"> Nil</w:t>
      </w:r>
    </w:p>
    <w:p w:rsidR="00A8592E" w:rsidRPr="00242717" w:rsidRDefault="00A8592E" w:rsidP="00C35713">
      <w:pPr>
        <w:rPr>
          <w:sz w:val="24"/>
          <w:szCs w:val="24"/>
        </w:rPr>
      </w:pPr>
      <w:bookmarkStart w:id="8" w:name="_Toc271709609"/>
      <w:r w:rsidRPr="000D557A">
        <w:rPr>
          <w:rStyle w:val="Heading2Char"/>
        </w:rPr>
        <w:t>Included Email Addresses:</w:t>
      </w:r>
      <w:bookmarkEnd w:id="8"/>
      <w:r w:rsidRPr="00242717">
        <w:rPr>
          <w:sz w:val="24"/>
          <w:szCs w:val="24"/>
        </w:rPr>
        <w:t xml:space="preserve">  20 email addresses and 30MB web space with each ADSL2+ plan</w:t>
      </w:r>
    </w:p>
    <w:p w:rsidR="00A8592E" w:rsidRPr="00242717" w:rsidRDefault="00A8592E" w:rsidP="00C35713">
      <w:pPr>
        <w:rPr>
          <w:sz w:val="24"/>
          <w:szCs w:val="24"/>
        </w:rPr>
      </w:pPr>
      <w:bookmarkStart w:id="9" w:name="_Toc271709610"/>
      <w:r w:rsidRPr="000D557A">
        <w:rPr>
          <w:rStyle w:val="Heading2Char"/>
        </w:rPr>
        <w:t>Included Extras:</w:t>
      </w:r>
      <w:bookmarkEnd w:id="9"/>
      <w:r w:rsidRPr="00242717">
        <w:rPr>
          <w:sz w:val="24"/>
          <w:szCs w:val="24"/>
        </w:rPr>
        <w:t xml:space="preserve"> spam and virus filter</w:t>
      </w:r>
    </w:p>
    <w:p w:rsidR="00FF46FE" w:rsidRDefault="00CA66D5" w:rsidP="00C35713">
      <w:pPr>
        <w:rPr>
          <w:sz w:val="24"/>
          <w:szCs w:val="24"/>
        </w:rPr>
      </w:pPr>
      <w:bookmarkStart w:id="10" w:name="_Toc271709611"/>
      <w:r w:rsidRPr="000D557A">
        <w:rPr>
          <w:rStyle w:val="Heading2Char"/>
        </w:rPr>
        <w:t>Period of Service:</w:t>
      </w:r>
      <w:bookmarkEnd w:id="10"/>
      <w:r w:rsidR="00874EC2" w:rsidRPr="00242717">
        <w:rPr>
          <w:sz w:val="24"/>
          <w:szCs w:val="24"/>
        </w:rPr>
        <w:t xml:space="preserve"> </w:t>
      </w:r>
      <w:r w:rsidR="00242717" w:rsidRPr="00242717">
        <w:rPr>
          <w:sz w:val="24"/>
          <w:szCs w:val="24"/>
        </w:rPr>
        <w:t>12 months from sign up</w:t>
      </w:r>
    </w:p>
    <w:p w:rsidR="00503686" w:rsidRPr="00242717" w:rsidRDefault="00345332" w:rsidP="000D557A">
      <w:pPr>
        <w:pStyle w:val="Heading2"/>
      </w:pPr>
      <w:bookmarkStart w:id="11" w:name="_Toc271709612"/>
      <w:r>
        <w:t>Contact</w:t>
      </w:r>
      <w:r w:rsidR="00964A03" w:rsidRPr="00242717">
        <w:t xml:space="preserve"> Method</w:t>
      </w:r>
      <w:r w:rsidR="008F6285">
        <w:t xml:space="preserve"> for Service Faults</w:t>
      </w:r>
      <w:r w:rsidR="00964A03" w:rsidRPr="00242717">
        <w:t>:</w:t>
      </w:r>
      <w:bookmarkEnd w:id="11"/>
      <w:r w:rsidR="00503686" w:rsidRPr="00242717">
        <w:t xml:space="preserve"> </w:t>
      </w:r>
    </w:p>
    <w:p w:rsidR="00C35713" w:rsidRDefault="00503686" w:rsidP="003542C3">
      <w:pPr>
        <w:pStyle w:val="ListParagraph"/>
        <w:numPr>
          <w:ilvl w:val="0"/>
          <w:numId w:val="24"/>
        </w:numPr>
        <w:rPr>
          <w:sz w:val="24"/>
          <w:szCs w:val="24"/>
        </w:rPr>
      </w:pPr>
      <w:r w:rsidRPr="009A119E">
        <w:rPr>
          <w:sz w:val="24"/>
          <w:szCs w:val="24"/>
        </w:rPr>
        <w:t xml:space="preserve">The Customer agrees to direct all queries regarding faults/outages of their TPG broadband service to TPG's technical support Help Desk (see contact details online at </w:t>
      </w:r>
      <w:hyperlink r:id="rId9" w:history="1">
        <w:r w:rsidRPr="009A119E">
          <w:rPr>
            <w:sz w:val="24"/>
            <w:szCs w:val="24"/>
          </w:rPr>
          <w:t>http://www.tpg.com.au/about/contact.php</w:t>
        </w:r>
      </w:hyperlink>
      <w:r w:rsidRPr="009A119E">
        <w:rPr>
          <w:sz w:val="24"/>
          <w:szCs w:val="24"/>
        </w:rPr>
        <w:t>). The Customer is liable for any inquires to Third Party service providers or Telstra. TPG will invoice the Customer for costs incurred due to the Customer engaging a third party for assistance with their TPG service.</w:t>
      </w:r>
    </w:p>
    <w:p w:rsidR="008F6285" w:rsidRDefault="00345332" w:rsidP="000D557A">
      <w:pPr>
        <w:pStyle w:val="Heading2"/>
      </w:pPr>
      <w:bookmarkStart w:id="12" w:name="_Toc271709613"/>
      <w:r>
        <w:t>Contact</w:t>
      </w:r>
      <w:r w:rsidR="008F6285" w:rsidRPr="008F6285">
        <w:t xml:space="preserve"> Method for </w:t>
      </w:r>
      <w:r w:rsidR="008F6285">
        <w:t>Technical</w:t>
      </w:r>
      <w:r w:rsidR="008F6285" w:rsidRPr="008F6285">
        <w:t xml:space="preserve"> </w:t>
      </w:r>
      <w:r w:rsidR="008F6285">
        <w:t>Issues</w:t>
      </w:r>
      <w:r w:rsidR="008F6285" w:rsidRPr="008F6285">
        <w:t>:</w:t>
      </w:r>
      <w:bookmarkEnd w:id="12"/>
      <w:r w:rsidR="008F6285" w:rsidRPr="008F6285">
        <w:t xml:space="preserve"> </w:t>
      </w:r>
    </w:p>
    <w:p w:rsidR="008F6285" w:rsidRPr="000B445E" w:rsidRDefault="008F6285" w:rsidP="003542C3">
      <w:pPr>
        <w:pStyle w:val="NormalWeb"/>
        <w:numPr>
          <w:ilvl w:val="0"/>
          <w:numId w:val="22"/>
        </w:numPr>
        <w:textAlignment w:val="baseline"/>
        <w:rPr>
          <w:color w:val="424242"/>
        </w:rPr>
      </w:pPr>
      <w:r w:rsidRPr="000B445E">
        <w:rPr>
          <w:color w:val="424242"/>
        </w:rPr>
        <w:t>By telephone: 133 933</w:t>
      </w:r>
      <w:r w:rsidRPr="000B445E">
        <w:rPr>
          <w:color w:val="424242"/>
        </w:rPr>
        <w:br/>
      </w:r>
      <w:r w:rsidR="000B445E" w:rsidRPr="000B445E">
        <w:rPr>
          <w:color w:val="424242"/>
        </w:rPr>
        <w:t>I</w:t>
      </w:r>
      <w:r w:rsidRPr="000B445E">
        <w:rPr>
          <w:color w:val="424242"/>
        </w:rPr>
        <w:t xml:space="preserve">nternational customers: +61 02 9242 1238. </w:t>
      </w:r>
      <w:r w:rsidRPr="000B445E">
        <w:rPr>
          <w:color w:val="424242"/>
        </w:rPr>
        <w:br/>
      </w:r>
      <w:r w:rsidRPr="000B445E">
        <w:t>Technical Support Email form</w:t>
      </w:r>
      <w:r w:rsidRPr="000B445E">
        <w:rPr>
          <w:color w:val="424242"/>
        </w:rPr>
        <w:t xml:space="preserve"> </w:t>
      </w:r>
    </w:p>
    <w:p w:rsidR="008F6285" w:rsidRPr="00345332" w:rsidRDefault="008F6285" w:rsidP="000D557A">
      <w:pPr>
        <w:pStyle w:val="Heading2"/>
      </w:pPr>
      <w:bookmarkStart w:id="13" w:name="_Toc271709614"/>
      <w:r w:rsidRPr="00345332">
        <w:t>Hours for customer technical help</w:t>
      </w:r>
      <w:r w:rsidR="00345332">
        <w:t>:</w:t>
      </w:r>
      <w:bookmarkEnd w:id="13"/>
    </w:p>
    <w:p w:rsidR="008F6285" w:rsidRPr="00345332" w:rsidRDefault="008F6285" w:rsidP="003542C3">
      <w:pPr>
        <w:pStyle w:val="ListParagraph"/>
        <w:numPr>
          <w:ilvl w:val="0"/>
          <w:numId w:val="23"/>
        </w:numPr>
        <w:rPr>
          <w:sz w:val="24"/>
          <w:szCs w:val="24"/>
        </w:rPr>
      </w:pPr>
      <w:r w:rsidRPr="00345332">
        <w:rPr>
          <w:sz w:val="24"/>
          <w:szCs w:val="24"/>
        </w:rPr>
        <w:t xml:space="preserve">24 hours a day, 7 days a week </w:t>
      </w:r>
    </w:p>
    <w:p w:rsidR="00EB364E" w:rsidRPr="00242717" w:rsidRDefault="00964A03" w:rsidP="000D557A">
      <w:pPr>
        <w:pStyle w:val="Heading2"/>
      </w:pPr>
      <w:bookmarkStart w:id="14" w:name="_Toc271709615"/>
      <w:r w:rsidRPr="00242717">
        <w:t>Providers Responsibilities:</w:t>
      </w:r>
      <w:bookmarkEnd w:id="14"/>
      <w:r w:rsidR="00FF46FE" w:rsidRPr="00242717">
        <w:t xml:space="preserve"> </w:t>
      </w:r>
    </w:p>
    <w:p w:rsidR="00964A03" w:rsidRPr="00242717" w:rsidRDefault="00EB364E" w:rsidP="00EB364E">
      <w:pPr>
        <w:pStyle w:val="ListParagraph"/>
        <w:numPr>
          <w:ilvl w:val="0"/>
          <w:numId w:val="2"/>
        </w:numPr>
        <w:rPr>
          <w:sz w:val="24"/>
          <w:szCs w:val="24"/>
        </w:rPr>
      </w:pPr>
      <w:r w:rsidRPr="00242717">
        <w:rPr>
          <w:sz w:val="24"/>
          <w:szCs w:val="24"/>
        </w:rPr>
        <w:t>TPG will</w:t>
      </w:r>
      <w:r w:rsidR="00FF46FE" w:rsidRPr="00242717">
        <w:rPr>
          <w:sz w:val="24"/>
          <w:szCs w:val="24"/>
        </w:rPr>
        <w:t xml:space="preserve"> provide internet access via ADSL or ADSL2. These services are both high speed, broadband Internet access services which operate on the Customers copper </w:t>
      </w:r>
      <w:r w:rsidR="00FF46FE" w:rsidRPr="00242717">
        <w:rPr>
          <w:sz w:val="24"/>
          <w:szCs w:val="24"/>
        </w:rPr>
        <w:lastRenderedPageBreak/>
        <w:t xml:space="preserve">telephone line. This will allow the customer to use their phone and internet simultaneously. </w:t>
      </w:r>
    </w:p>
    <w:p w:rsidR="00EB364E" w:rsidRPr="00242717" w:rsidRDefault="00EB364E" w:rsidP="00EB364E">
      <w:pPr>
        <w:pStyle w:val="ListParagraph"/>
        <w:numPr>
          <w:ilvl w:val="0"/>
          <w:numId w:val="2"/>
        </w:numPr>
        <w:rPr>
          <w:sz w:val="24"/>
          <w:szCs w:val="24"/>
        </w:rPr>
      </w:pPr>
      <w:r w:rsidRPr="00242717">
        <w:rPr>
          <w:sz w:val="24"/>
          <w:szCs w:val="24"/>
        </w:rPr>
        <w:t>The actual speeds of 8000/384k and 24000/1024k plans can vary substantially due to many factors, but not limited to distance from local exchange, quality of phone line, EMI (ElectroMagnetic Interference), the number and type of other services using the line, the capacity of the uplink and customer’s modem/router.</w:t>
      </w:r>
    </w:p>
    <w:p w:rsidR="00A768FF" w:rsidRPr="00242717" w:rsidRDefault="00EB364E" w:rsidP="00A768FF">
      <w:pPr>
        <w:pStyle w:val="ListParagraph"/>
        <w:numPr>
          <w:ilvl w:val="0"/>
          <w:numId w:val="2"/>
        </w:numPr>
        <w:rPr>
          <w:sz w:val="24"/>
          <w:szCs w:val="24"/>
        </w:rPr>
      </w:pPr>
      <w:r w:rsidRPr="00242717">
        <w:rPr>
          <w:sz w:val="24"/>
          <w:szCs w:val="24"/>
        </w:rPr>
        <w:t>Customers on ADSL2+ plans who are more than 3kms from the telephone exchange and/or with poor quality telephone lines may be limited to ADSL2 (G992.3) or ADSL1 (G992.1) modulation for stability purposes and due to technical limitation of Telstra infrastructure.</w:t>
      </w:r>
    </w:p>
    <w:p w:rsidR="00503686" w:rsidRPr="00242717" w:rsidRDefault="00503686" w:rsidP="000D557A">
      <w:pPr>
        <w:pStyle w:val="Heading2"/>
      </w:pPr>
      <w:bookmarkStart w:id="15" w:name="_Toc271709616"/>
      <w:r w:rsidRPr="00242717">
        <w:t>Clients Responsibilities:</w:t>
      </w:r>
      <w:bookmarkEnd w:id="15"/>
    </w:p>
    <w:p w:rsidR="00503686" w:rsidRDefault="00503686" w:rsidP="00503686">
      <w:pPr>
        <w:pStyle w:val="ListParagraph"/>
        <w:numPr>
          <w:ilvl w:val="0"/>
          <w:numId w:val="5"/>
        </w:numPr>
        <w:rPr>
          <w:sz w:val="24"/>
          <w:szCs w:val="24"/>
        </w:rPr>
      </w:pPr>
      <w:r w:rsidRPr="00242717">
        <w:rPr>
          <w:sz w:val="24"/>
          <w:szCs w:val="24"/>
        </w:rPr>
        <w:t>The Customer must ensure they have compatible, working equipment installed to access and use their TPG ADSL/ADSL2+ service including, but not limited to: Modem/router, filters, wireless cards and cabling. The Customer will not be reimbursed for access or performance problems caused by equipment which is not supplied by TPG or if the warranty is expired.</w:t>
      </w:r>
    </w:p>
    <w:p w:rsidR="00E00895" w:rsidRPr="00E00895" w:rsidRDefault="00242717" w:rsidP="00503686">
      <w:pPr>
        <w:pStyle w:val="ListParagraph"/>
        <w:numPr>
          <w:ilvl w:val="0"/>
          <w:numId w:val="5"/>
        </w:numPr>
        <w:rPr>
          <w:sz w:val="24"/>
          <w:szCs w:val="24"/>
        </w:rPr>
      </w:pPr>
      <w:r w:rsidRPr="00E00895">
        <w:rPr>
          <w:sz w:val="24"/>
          <w:szCs w:val="24"/>
        </w:rPr>
        <w:t xml:space="preserve">The Customer is responsible for all usage charges in respect of the use of their broadband service, whether or not such usage was authorised, including usage caused by infection of the Customer’s computer with a virus or due to other unauthorized </w:t>
      </w:r>
      <w:r w:rsidR="00E00895" w:rsidRPr="00E00895">
        <w:rPr>
          <w:sz w:val="24"/>
          <w:szCs w:val="24"/>
        </w:rPr>
        <w:t xml:space="preserve">third party intrusions. </w:t>
      </w:r>
    </w:p>
    <w:p w:rsidR="00242717" w:rsidRPr="00242717" w:rsidRDefault="00242717" w:rsidP="00503686">
      <w:pPr>
        <w:pStyle w:val="ListParagraph"/>
        <w:numPr>
          <w:ilvl w:val="0"/>
          <w:numId w:val="5"/>
        </w:numPr>
        <w:rPr>
          <w:sz w:val="24"/>
          <w:szCs w:val="24"/>
        </w:rPr>
      </w:pPr>
      <w:r w:rsidRPr="00E00895">
        <w:rPr>
          <w:sz w:val="24"/>
          <w:szCs w:val="24"/>
        </w:rPr>
        <w:t>The Customer is not to allow a Third Party to use their broadband service without direct supervision and/or written authorisation by TPG.</w:t>
      </w:r>
    </w:p>
    <w:p w:rsidR="00A768FF" w:rsidRPr="00242717" w:rsidRDefault="00A768FF" w:rsidP="000D557A">
      <w:pPr>
        <w:pStyle w:val="Heading2"/>
      </w:pPr>
      <w:bookmarkStart w:id="16" w:name="_Toc271709617"/>
      <w:r w:rsidRPr="00242717">
        <w:t>Limitations of Service</w:t>
      </w:r>
      <w:bookmarkEnd w:id="16"/>
    </w:p>
    <w:p w:rsidR="00A768FF" w:rsidRPr="00242717" w:rsidRDefault="00A768FF" w:rsidP="00A768FF">
      <w:pPr>
        <w:pStyle w:val="ListParagraph"/>
        <w:numPr>
          <w:ilvl w:val="0"/>
          <w:numId w:val="3"/>
        </w:numPr>
        <w:rPr>
          <w:sz w:val="24"/>
          <w:szCs w:val="24"/>
        </w:rPr>
      </w:pPr>
      <w:r w:rsidRPr="00242717">
        <w:rPr>
          <w:sz w:val="24"/>
          <w:szCs w:val="24"/>
        </w:rPr>
        <w:t>The Customer agrees and understands that in some cases it may not be possible to provide an ADSL/ADSL2+ service due to limitations (RIMs, Sub Exchanges, etc) or incompatibility with a third party carrier’s network.</w:t>
      </w:r>
    </w:p>
    <w:p w:rsidR="00A768FF" w:rsidRPr="00242717" w:rsidRDefault="00A768FF" w:rsidP="00A768FF">
      <w:pPr>
        <w:pStyle w:val="ListParagraph"/>
        <w:numPr>
          <w:ilvl w:val="0"/>
          <w:numId w:val="3"/>
        </w:numPr>
        <w:rPr>
          <w:sz w:val="24"/>
          <w:szCs w:val="24"/>
        </w:rPr>
      </w:pPr>
      <w:r w:rsidRPr="00242717">
        <w:rPr>
          <w:sz w:val="24"/>
          <w:szCs w:val="24"/>
        </w:rPr>
        <w:t>To get a TPG ADSL2+ service, the Customer must be in an area covered by TPG’s ADSL2+ network.</w:t>
      </w:r>
    </w:p>
    <w:p w:rsidR="00A768FF" w:rsidRPr="00242717" w:rsidRDefault="00A768FF" w:rsidP="00A768FF">
      <w:pPr>
        <w:pStyle w:val="ListParagraph"/>
        <w:numPr>
          <w:ilvl w:val="0"/>
          <w:numId w:val="3"/>
        </w:numPr>
        <w:rPr>
          <w:sz w:val="24"/>
          <w:szCs w:val="24"/>
        </w:rPr>
      </w:pPr>
      <w:r w:rsidRPr="00242717">
        <w:rPr>
          <w:sz w:val="24"/>
          <w:szCs w:val="24"/>
        </w:rPr>
        <w:t>Only TPG's ADSL2+ plans are available to Customers applying for broadband at exchanges where TPG ADSL2+ is enabled.</w:t>
      </w:r>
    </w:p>
    <w:p w:rsidR="00A768FF" w:rsidRPr="00242717" w:rsidRDefault="00A768FF" w:rsidP="00A768FF">
      <w:pPr>
        <w:pStyle w:val="ListParagraph"/>
        <w:numPr>
          <w:ilvl w:val="0"/>
          <w:numId w:val="3"/>
        </w:numPr>
        <w:rPr>
          <w:sz w:val="24"/>
          <w:szCs w:val="24"/>
        </w:rPr>
      </w:pPr>
      <w:r w:rsidRPr="00242717">
        <w:rPr>
          <w:sz w:val="24"/>
          <w:szCs w:val="24"/>
        </w:rPr>
        <w:t xml:space="preserve">TPG does not guarantee provision of broadband to every applicant. If the service is unavailable, TPG will notify the applicant, and will not be liable for any loss caused by rejection of the Customers application. </w:t>
      </w:r>
    </w:p>
    <w:p w:rsidR="00A768FF" w:rsidRPr="00242717" w:rsidRDefault="00A768FF" w:rsidP="00A768FF">
      <w:pPr>
        <w:pStyle w:val="ListParagraph"/>
        <w:numPr>
          <w:ilvl w:val="0"/>
          <w:numId w:val="3"/>
        </w:numPr>
        <w:rPr>
          <w:sz w:val="24"/>
          <w:szCs w:val="24"/>
        </w:rPr>
      </w:pPr>
      <w:r w:rsidRPr="00242717">
        <w:rPr>
          <w:sz w:val="24"/>
          <w:szCs w:val="24"/>
        </w:rPr>
        <w:t xml:space="preserve">The Customer also accepts that some services offered by a Third Party Carrier, such as PABX systems and certain fax services may be incompatible with the ADSL/ADSL2+ service and may not be available to the Customer after connection. </w:t>
      </w:r>
      <w:r w:rsidRPr="00242717">
        <w:rPr>
          <w:sz w:val="24"/>
          <w:szCs w:val="24"/>
        </w:rPr>
        <w:br/>
        <w:t>TPG’s broadband business plans are available only to Customers who provide a valid ABN on registration.</w:t>
      </w:r>
    </w:p>
    <w:p w:rsidR="00503686" w:rsidRDefault="00503686" w:rsidP="00A768FF">
      <w:pPr>
        <w:pStyle w:val="ListParagraph"/>
        <w:numPr>
          <w:ilvl w:val="0"/>
          <w:numId w:val="3"/>
        </w:numPr>
        <w:rPr>
          <w:sz w:val="24"/>
          <w:szCs w:val="24"/>
        </w:rPr>
      </w:pPr>
      <w:r w:rsidRPr="00242717">
        <w:rPr>
          <w:sz w:val="24"/>
          <w:szCs w:val="24"/>
        </w:rPr>
        <w:t>TPG only provides technical support for makes and models of modem/router supplied by TPG. If the customer is using a model of modem/router not supplied by TPG, assistance may be available directly from the manufacturer’s own technical support service.</w:t>
      </w:r>
    </w:p>
    <w:p w:rsidR="00E00895" w:rsidRPr="005136A1" w:rsidRDefault="00E00895" w:rsidP="000D557A">
      <w:pPr>
        <w:pStyle w:val="Heading2"/>
      </w:pPr>
      <w:bookmarkStart w:id="17" w:name="_Toc271709618"/>
      <w:r w:rsidRPr="005136A1">
        <w:lastRenderedPageBreak/>
        <w:t>Calculating and Monitoring Usage:</w:t>
      </w:r>
      <w:bookmarkEnd w:id="17"/>
      <w:r w:rsidRPr="005136A1">
        <w:t xml:space="preserve"> </w:t>
      </w:r>
    </w:p>
    <w:p w:rsidR="00E00895" w:rsidRPr="00E00895" w:rsidRDefault="00E00895" w:rsidP="00E00895">
      <w:pPr>
        <w:pStyle w:val="ListParagraph"/>
        <w:numPr>
          <w:ilvl w:val="0"/>
          <w:numId w:val="11"/>
        </w:numPr>
        <w:rPr>
          <w:sz w:val="24"/>
          <w:szCs w:val="24"/>
        </w:rPr>
      </w:pPr>
      <w:r w:rsidRPr="00E00895">
        <w:rPr>
          <w:sz w:val="24"/>
          <w:szCs w:val="24"/>
        </w:rPr>
        <w:t>1GB (Gigabyte) is equal to 1000MB (Megabyte); 1MB is equal to 1000KB (Kilobyte).</w:t>
      </w:r>
    </w:p>
    <w:p w:rsidR="00E00895" w:rsidRPr="00E00895" w:rsidRDefault="00E00895" w:rsidP="00E00895">
      <w:pPr>
        <w:pStyle w:val="ListParagraph"/>
        <w:numPr>
          <w:ilvl w:val="0"/>
          <w:numId w:val="11"/>
        </w:numPr>
        <w:rPr>
          <w:sz w:val="24"/>
          <w:szCs w:val="24"/>
        </w:rPr>
      </w:pPr>
      <w:r w:rsidRPr="00E00895">
        <w:rPr>
          <w:sz w:val="24"/>
          <w:szCs w:val="24"/>
        </w:rPr>
        <w:t xml:space="preserve">If the Customer is on a plan where connection speed is throttled, or they are charged for downloading, once a monthly download quota is exceeded, the Customer can view their recent download history, and total downloads for the month, by logging into their TPG account online at </w:t>
      </w:r>
      <w:hyperlink r:id="rId10" w:history="1">
        <w:r w:rsidRPr="00E00895">
          <w:rPr>
            <w:sz w:val="24"/>
            <w:szCs w:val="24"/>
          </w:rPr>
          <w:t>https://cyberstore.tpg.com.au/your_account/</w:t>
        </w:r>
      </w:hyperlink>
      <w:r w:rsidRPr="00E00895">
        <w:rPr>
          <w:sz w:val="24"/>
          <w:szCs w:val="24"/>
        </w:rPr>
        <w:t>. TPG recommends that Customers monitor their usage regularly.</w:t>
      </w:r>
    </w:p>
    <w:p w:rsidR="002E141D" w:rsidRPr="00242717" w:rsidRDefault="00CA66D5" w:rsidP="000D557A">
      <w:pPr>
        <w:pStyle w:val="Heading2"/>
      </w:pPr>
      <w:bookmarkStart w:id="18" w:name="_Toc271709619"/>
      <w:r w:rsidRPr="00242717">
        <w:t>Pricing and Payments:</w:t>
      </w:r>
      <w:bookmarkEnd w:id="18"/>
      <w:r w:rsidR="002E141D" w:rsidRPr="00242717">
        <w:t xml:space="preserve"> </w:t>
      </w:r>
    </w:p>
    <w:p w:rsidR="00CA66D5" w:rsidRPr="00242717" w:rsidRDefault="002E141D" w:rsidP="002E141D">
      <w:pPr>
        <w:pStyle w:val="ListParagraph"/>
        <w:numPr>
          <w:ilvl w:val="0"/>
          <w:numId w:val="9"/>
        </w:numPr>
        <w:rPr>
          <w:sz w:val="24"/>
          <w:szCs w:val="24"/>
        </w:rPr>
      </w:pPr>
      <w:r w:rsidRPr="00242717">
        <w:rPr>
          <w:sz w:val="24"/>
          <w:szCs w:val="24"/>
        </w:rPr>
        <w:t xml:space="preserve">The Customer agrees to pay all subscription fees and usage charges applicable to the broadband plan they have registered for. The Customer understands that all TPG fees and charges may be altered from time to time by TPG without </w:t>
      </w:r>
      <w:r w:rsidR="00730C31" w:rsidRPr="00242717">
        <w:rPr>
          <w:sz w:val="24"/>
          <w:szCs w:val="24"/>
        </w:rPr>
        <w:t>notice;</w:t>
      </w:r>
      <w:r w:rsidRPr="00242717">
        <w:rPr>
          <w:sz w:val="24"/>
          <w:szCs w:val="24"/>
        </w:rPr>
        <w:t xml:space="preserve"> however, TPG will not increase the subscription fee for the Customer’s plan until the end of th</w:t>
      </w:r>
      <w:r w:rsidR="00242717" w:rsidRPr="00242717">
        <w:rPr>
          <w:sz w:val="24"/>
          <w:szCs w:val="24"/>
        </w:rPr>
        <w:t>e Minimum Contract Term.</w:t>
      </w:r>
    </w:p>
    <w:p w:rsidR="00242717" w:rsidRDefault="00242717" w:rsidP="00242717">
      <w:pPr>
        <w:rPr>
          <w:sz w:val="24"/>
          <w:szCs w:val="24"/>
        </w:rPr>
      </w:pPr>
      <w:bookmarkStart w:id="19" w:name="_Toc271709620"/>
      <w:r w:rsidRPr="000D557A">
        <w:rPr>
          <w:rStyle w:val="Heading2Char"/>
        </w:rPr>
        <w:t>Payment Method:</w:t>
      </w:r>
      <w:bookmarkEnd w:id="19"/>
      <w:r w:rsidRPr="00242717">
        <w:rPr>
          <w:sz w:val="24"/>
          <w:szCs w:val="24"/>
        </w:rPr>
        <w:t xml:space="preserve"> Credit card or debit card in advance</w:t>
      </w:r>
    </w:p>
    <w:p w:rsidR="002B19CF" w:rsidRDefault="002B19CF" w:rsidP="00907B8B">
      <w:pPr>
        <w:pStyle w:val="Heading2"/>
      </w:pPr>
      <w:bookmarkStart w:id="20" w:name="_Toc271709621"/>
      <w:r w:rsidRPr="002B19CF">
        <w:t>Backup:</w:t>
      </w:r>
      <w:bookmarkEnd w:id="20"/>
    </w:p>
    <w:p w:rsidR="002B19CF" w:rsidRDefault="002B19CF" w:rsidP="003542C3">
      <w:pPr>
        <w:pStyle w:val="ListParagraph"/>
        <w:numPr>
          <w:ilvl w:val="0"/>
          <w:numId w:val="21"/>
        </w:numPr>
        <w:rPr>
          <w:sz w:val="24"/>
          <w:szCs w:val="24"/>
        </w:rPr>
      </w:pPr>
      <w:r w:rsidRPr="002B19CF">
        <w:rPr>
          <w:sz w:val="24"/>
          <w:szCs w:val="24"/>
        </w:rPr>
        <w:t>A backup dial-up service is available with all TPG ADSL/ADSL2+ plans for use by the Customer in the event of an outage, or from a remote location.</w:t>
      </w:r>
    </w:p>
    <w:p w:rsidR="002B19CF" w:rsidRPr="002B19CF" w:rsidRDefault="002B19CF" w:rsidP="003542C3">
      <w:pPr>
        <w:pStyle w:val="ListParagraph"/>
        <w:numPr>
          <w:ilvl w:val="0"/>
          <w:numId w:val="21"/>
        </w:numPr>
        <w:rPr>
          <w:sz w:val="24"/>
          <w:szCs w:val="24"/>
        </w:rPr>
      </w:pPr>
      <w:r w:rsidRPr="002B19CF">
        <w:rPr>
          <w:sz w:val="24"/>
          <w:szCs w:val="24"/>
        </w:rPr>
        <w:t xml:space="preserve">The following data is backed up: </w:t>
      </w:r>
    </w:p>
    <w:p w:rsidR="002B19CF" w:rsidRPr="002B19CF" w:rsidRDefault="002B19CF" w:rsidP="003542C3">
      <w:pPr>
        <w:pStyle w:val="ListParagraph"/>
        <w:numPr>
          <w:ilvl w:val="1"/>
          <w:numId w:val="21"/>
        </w:numPr>
        <w:rPr>
          <w:sz w:val="24"/>
          <w:szCs w:val="24"/>
        </w:rPr>
      </w:pPr>
      <w:r w:rsidRPr="002B19CF">
        <w:rPr>
          <w:sz w:val="24"/>
          <w:szCs w:val="24"/>
        </w:rPr>
        <w:t xml:space="preserve">ISP Mail* </w:t>
      </w:r>
    </w:p>
    <w:p w:rsidR="002B19CF" w:rsidRPr="002B19CF" w:rsidRDefault="002B19CF" w:rsidP="003542C3">
      <w:pPr>
        <w:pStyle w:val="ListParagraph"/>
        <w:numPr>
          <w:ilvl w:val="1"/>
          <w:numId w:val="21"/>
        </w:numPr>
        <w:rPr>
          <w:sz w:val="24"/>
          <w:szCs w:val="24"/>
        </w:rPr>
      </w:pPr>
      <w:r w:rsidRPr="002B19CF">
        <w:rPr>
          <w:sz w:val="24"/>
          <w:szCs w:val="24"/>
        </w:rPr>
        <w:t xml:space="preserve">Central Membership Billing Data </w:t>
      </w:r>
    </w:p>
    <w:p w:rsidR="002B19CF" w:rsidRPr="002B19CF" w:rsidRDefault="002B19CF" w:rsidP="003542C3">
      <w:pPr>
        <w:pStyle w:val="ListParagraph"/>
        <w:numPr>
          <w:ilvl w:val="1"/>
          <w:numId w:val="21"/>
        </w:numPr>
        <w:rPr>
          <w:sz w:val="24"/>
          <w:szCs w:val="24"/>
        </w:rPr>
      </w:pPr>
      <w:r w:rsidRPr="002B19CF">
        <w:rPr>
          <w:sz w:val="24"/>
          <w:szCs w:val="24"/>
        </w:rPr>
        <w:t xml:space="preserve">Personal Websites </w:t>
      </w:r>
    </w:p>
    <w:p w:rsidR="006573A9" w:rsidRDefault="006573A9" w:rsidP="006573A9">
      <w:pPr>
        <w:pStyle w:val="Heading2"/>
      </w:pPr>
      <w:bookmarkStart w:id="21" w:name="_Toc271709622"/>
      <w:r w:rsidRPr="009A119E">
        <w:t>Privacy Policy:</w:t>
      </w:r>
      <w:bookmarkEnd w:id="21"/>
    </w:p>
    <w:p w:rsidR="006573A9" w:rsidRDefault="006573A9" w:rsidP="003542C3">
      <w:pPr>
        <w:pStyle w:val="ListParagraph"/>
        <w:numPr>
          <w:ilvl w:val="0"/>
          <w:numId w:val="20"/>
        </w:numPr>
        <w:rPr>
          <w:sz w:val="24"/>
          <w:szCs w:val="24"/>
        </w:rPr>
      </w:pPr>
      <w:r w:rsidRPr="009A119E">
        <w:rPr>
          <w:sz w:val="24"/>
          <w:szCs w:val="24"/>
        </w:rPr>
        <w:t xml:space="preserve">As part of your application and in connection with the provision of service to you, we may obtain from you private information about you. </w:t>
      </w:r>
      <w:r w:rsidRPr="009A119E">
        <w:rPr>
          <w:sz w:val="24"/>
          <w:szCs w:val="24"/>
        </w:rPr>
        <w:br/>
        <w:t>TPG Soul is required by law to collect certain Personal Information about you, including your name, address and telephone service number to provide it to the operator of the Independent Public Numbering Database (IPND). Information in the IPND is used to develop directories and to assist emergency servi</w:t>
      </w:r>
      <w:r>
        <w:rPr>
          <w:sz w:val="24"/>
          <w:szCs w:val="24"/>
        </w:rPr>
        <w:t>ce organisations.</w:t>
      </w:r>
    </w:p>
    <w:p w:rsidR="006573A9" w:rsidRDefault="006573A9" w:rsidP="003542C3">
      <w:pPr>
        <w:pStyle w:val="ListParagraph"/>
        <w:numPr>
          <w:ilvl w:val="0"/>
          <w:numId w:val="20"/>
        </w:numPr>
        <w:rPr>
          <w:sz w:val="24"/>
          <w:szCs w:val="24"/>
        </w:rPr>
      </w:pPr>
      <w:r w:rsidRPr="009A119E">
        <w:rPr>
          <w:sz w:val="24"/>
          <w:szCs w:val="24"/>
        </w:rPr>
        <w:t xml:space="preserve">We use our best endeavours to comply with a privacy policy which is available on our website or by contacting us. This policy governs the information we collect on you, how we use it and your rights to access it. You consent to us to collect and disclose your personal information including any unlisted telephone number and address from or to: </w:t>
      </w:r>
    </w:p>
    <w:p w:rsidR="006573A9" w:rsidRDefault="006573A9" w:rsidP="003542C3">
      <w:pPr>
        <w:pStyle w:val="ListParagraph"/>
        <w:numPr>
          <w:ilvl w:val="1"/>
          <w:numId w:val="20"/>
        </w:numPr>
        <w:rPr>
          <w:sz w:val="24"/>
          <w:szCs w:val="24"/>
        </w:rPr>
      </w:pPr>
      <w:r w:rsidRPr="009A119E">
        <w:rPr>
          <w:sz w:val="24"/>
          <w:szCs w:val="24"/>
        </w:rPr>
        <w:t>any credit providers or credit reporting agencies to use the information for all purposes permitted by the Privacy Act (1988) including to obtain a credit report about you or your registered business, maintaining a credit information file about you, or n</w:t>
      </w:r>
      <w:r>
        <w:rPr>
          <w:sz w:val="24"/>
          <w:szCs w:val="24"/>
        </w:rPr>
        <w:t>otifying a default by you</w:t>
      </w:r>
    </w:p>
    <w:p w:rsidR="006573A9" w:rsidRPr="009A119E" w:rsidRDefault="006573A9" w:rsidP="003542C3">
      <w:pPr>
        <w:pStyle w:val="ListParagraph"/>
        <w:numPr>
          <w:ilvl w:val="1"/>
          <w:numId w:val="20"/>
        </w:numPr>
        <w:rPr>
          <w:sz w:val="24"/>
          <w:szCs w:val="24"/>
        </w:rPr>
      </w:pPr>
      <w:r w:rsidRPr="009A119E">
        <w:rPr>
          <w:sz w:val="24"/>
          <w:szCs w:val="24"/>
        </w:rPr>
        <w:t>any law enforcement agencies to use the information to assist them in the prevention or prosecution of criminal activi</w:t>
      </w:r>
      <w:r>
        <w:rPr>
          <w:sz w:val="24"/>
          <w:szCs w:val="24"/>
        </w:rPr>
        <w:t>ties</w:t>
      </w:r>
    </w:p>
    <w:p w:rsidR="006573A9" w:rsidRDefault="006573A9" w:rsidP="003542C3">
      <w:pPr>
        <w:pStyle w:val="ListParagraph"/>
        <w:numPr>
          <w:ilvl w:val="1"/>
          <w:numId w:val="20"/>
        </w:numPr>
        <w:rPr>
          <w:sz w:val="24"/>
          <w:szCs w:val="24"/>
        </w:rPr>
      </w:pPr>
      <w:r w:rsidRPr="009A119E">
        <w:rPr>
          <w:sz w:val="24"/>
          <w:szCs w:val="24"/>
        </w:rPr>
        <w:t>to conduct ongoing credit ma</w:t>
      </w:r>
      <w:r>
        <w:rPr>
          <w:sz w:val="24"/>
          <w:szCs w:val="24"/>
        </w:rPr>
        <w:t>nagement of your account</w:t>
      </w:r>
    </w:p>
    <w:p w:rsidR="006573A9" w:rsidRDefault="006573A9" w:rsidP="003542C3">
      <w:pPr>
        <w:pStyle w:val="ListParagraph"/>
        <w:numPr>
          <w:ilvl w:val="1"/>
          <w:numId w:val="20"/>
        </w:numPr>
        <w:rPr>
          <w:sz w:val="24"/>
          <w:szCs w:val="24"/>
        </w:rPr>
      </w:pPr>
      <w:r w:rsidRPr="009A119E">
        <w:rPr>
          <w:sz w:val="24"/>
          <w:szCs w:val="24"/>
        </w:rPr>
        <w:lastRenderedPageBreak/>
        <w:t>any of our shareholders, related entities, suppliers, agents or professional advisers for reporting, accounting, product supply and service, mark</w:t>
      </w:r>
      <w:r>
        <w:rPr>
          <w:sz w:val="24"/>
          <w:szCs w:val="24"/>
        </w:rPr>
        <w:t>eting and audit purposes</w:t>
      </w:r>
    </w:p>
    <w:p w:rsidR="006573A9" w:rsidRDefault="006573A9" w:rsidP="003542C3">
      <w:pPr>
        <w:pStyle w:val="ListParagraph"/>
        <w:numPr>
          <w:ilvl w:val="1"/>
          <w:numId w:val="20"/>
        </w:numPr>
        <w:rPr>
          <w:sz w:val="24"/>
          <w:szCs w:val="24"/>
        </w:rPr>
      </w:pPr>
      <w:r w:rsidRPr="009A119E">
        <w:rPr>
          <w:sz w:val="24"/>
          <w:szCs w:val="24"/>
        </w:rPr>
        <w:t>any upstream supplier to us to use the information for any purposes connected with the ser</w:t>
      </w:r>
      <w:r>
        <w:rPr>
          <w:sz w:val="24"/>
          <w:szCs w:val="24"/>
        </w:rPr>
        <w:t>vice or your use of the service</w:t>
      </w:r>
    </w:p>
    <w:p w:rsidR="006573A9" w:rsidRDefault="006573A9" w:rsidP="003542C3">
      <w:pPr>
        <w:pStyle w:val="ListParagraph"/>
        <w:numPr>
          <w:ilvl w:val="1"/>
          <w:numId w:val="20"/>
        </w:numPr>
        <w:rPr>
          <w:sz w:val="24"/>
          <w:szCs w:val="24"/>
        </w:rPr>
      </w:pPr>
      <w:r w:rsidRPr="009A119E">
        <w:rPr>
          <w:sz w:val="24"/>
          <w:szCs w:val="24"/>
        </w:rPr>
        <w:t xml:space="preserve">Any person who provides us with your username(s) or password(s). </w:t>
      </w:r>
    </w:p>
    <w:p w:rsidR="006573A9" w:rsidRPr="006573A9" w:rsidRDefault="006573A9" w:rsidP="003542C3">
      <w:pPr>
        <w:pStyle w:val="ListParagraph"/>
        <w:numPr>
          <w:ilvl w:val="0"/>
          <w:numId w:val="20"/>
        </w:numPr>
        <w:rPr>
          <w:sz w:val="24"/>
          <w:szCs w:val="24"/>
        </w:rPr>
      </w:pPr>
      <w:r w:rsidRPr="005136A1">
        <w:rPr>
          <w:sz w:val="24"/>
          <w:szCs w:val="24"/>
        </w:rPr>
        <w:t>From time to time we will update you on our services, news, promotions and offers including those from related or affiliated organisations. You consent to us contacting you at any time (including after you have terminated the agreement), for this purpose through any available contact methods. You can withdraw your consent at any time by contacting us.</w:t>
      </w:r>
    </w:p>
    <w:p w:rsidR="002E141D" w:rsidRPr="00242717" w:rsidRDefault="00CA66D5" w:rsidP="000D557A">
      <w:pPr>
        <w:pStyle w:val="Heading2"/>
      </w:pPr>
      <w:bookmarkStart w:id="22" w:name="_Toc271709623"/>
      <w:r w:rsidRPr="00242717">
        <w:t>Penalties:</w:t>
      </w:r>
      <w:bookmarkEnd w:id="22"/>
    </w:p>
    <w:p w:rsidR="00CA66D5" w:rsidRPr="00242717" w:rsidRDefault="002E141D" w:rsidP="002E141D">
      <w:pPr>
        <w:pStyle w:val="ListParagraph"/>
        <w:numPr>
          <w:ilvl w:val="0"/>
          <w:numId w:val="8"/>
        </w:numPr>
        <w:rPr>
          <w:sz w:val="24"/>
          <w:szCs w:val="24"/>
        </w:rPr>
      </w:pPr>
      <w:r w:rsidRPr="00242717">
        <w:rPr>
          <w:sz w:val="24"/>
          <w:szCs w:val="24"/>
        </w:rPr>
        <w:t>Failure to pay subscription or usage charges will result in the suspension or termination of the Customer’s broadband service. If the service is terminated due to non payment, it will be treated as a cancellation of service by the Customer, who will be required to pay any relevant reconnection or cancellation fees.</w:t>
      </w:r>
    </w:p>
    <w:p w:rsidR="002E11EB" w:rsidRDefault="00E00895" w:rsidP="000D557A">
      <w:pPr>
        <w:pStyle w:val="Heading2"/>
      </w:pPr>
      <w:bookmarkStart w:id="23" w:name="_Toc271709624"/>
      <w:r>
        <w:t>Legal Requirements:</w:t>
      </w:r>
      <w:bookmarkEnd w:id="23"/>
      <w:r>
        <w:t xml:space="preserve"> </w:t>
      </w:r>
    </w:p>
    <w:p w:rsidR="002E11EB" w:rsidRPr="002E11EB" w:rsidRDefault="00E00895" w:rsidP="002E11EB">
      <w:pPr>
        <w:pStyle w:val="ListParagraph"/>
        <w:numPr>
          <w:ilvl w:val="0"/>
          <w:numId w:val="13"/>
        </w:numPr>
        <w:rPr>
          <w:sz w:val="24"/>
          <w:szCs w:val="24"/>
        </w:rPr>
      </w:pPr>
      <w:r w:rsidRPr="002E11EB">
        <w:rPr>
          <w:sz w:val="24"/>
          <w:szCs w:val="24"/>
        </w:rPr>
        <w:t>The Customer warrants that they are the legal renter of the telephone line nominated for their ADSL/ADSL2+ service or are authorized to order installation of broadband on that line. The Customer also warrants that TPG is not liable for any costs associated with their nominated telephone line including, but not limited to, installation costs and line re</w:t>
      </w:r>
      <w:r w:rsidR="002E11EB" w:rsidRPr="002E11EB">
        <w:rPr>
          <w:sz w:val="24"/>
          <w:szCs w:val="24"/>
        </w:rPr>
        <w:t xml:space="preserve">ntal/maintenance costs. </w:t>
      </w:r>
    </w:p>
    <w:p w:rsidR="002E11EB" w:rsidRPr="002E11EB" w:rsidRDefault="00E00895" w:rsidP="002E11EB">
      <w:pPr>
        <w:pStyle w:val="ListParagraph"/>
        <w:numPr>
          <w:ilvl w:val="0"/>
          <w:numId w:val="13"/>
        </w:numPr>
        <w:rPr>
          <w:sz w:val="24"/>
          <w:szCs w:val="24"/>
        </w:rPr>
      </w:pPr>
      <w:r w:rsidRPr="002E11EB">
        <w:rPr>
          <w:sz w:val="24"/>
          <w:szCs w:val="24"/>
        </w:rPr>
        <w:t xml:space="preserve">The Customer acknowledges that TPG cannot be held responsible for any loss incurred by the Customer because of faults and/or failures within a third party Carrier's </w:t>
      </w:r>
      <w:r w:rsidR="002E11EB" w:rsidRPr="002E11EB">
        <w:rPr>
          <w:sz w:val="24"/>
          <w:szCs w:val="24"/>
        </w:rPr>
        <w:t xml:space="preserve">Network infrastructure. </w:t>
      </w:r>
    </w:p>
    <w:p w:rsidR="002E11EB" w:rsidRPr="002E11EB" w:rsidRDefault="00E00895" w:rsidP="002E11EB">
      <w:pPr>
        <w:pStyle w:val="ListParagraph"/>
        <w:numPr>
          <w:ilvl w:val="0"/>
          <w:numId w:val="13"/>
        </w:numPr>
        <w:rPr>
          <w:sz w:val="24"/>
          <w:szCs w:val="24"/>
        </w:rPr>
      </w:pPr>
      <w:r w:rsidRPr="002E11EB">
        <w:rPr>
          <w:sz w:val="24"/>
          <w:szCs w:val="24"/>
        </w:rPr>
        <w:t>Customers use the TPG broadband service at their own risk and TPG takes no responsibility for any data downloaded and/or the content stored on the Customer's computer. The Customer agrees not to make any claim against TPG, its suppliers, employees, contractors or assignees for any loss, damages or expenses relating to, or arising from, this Agreement or the use of the broadband service and</w:t>
      </w:r>
      <w:r w:rsidR="002E11EB" w:rsidRPr="002E11EB">
        <w:rPr>
          <w:sz w:val="24"/>
          <w:szCs w:val="24"/>
        </w:rPr>
        <w:t xml:space="preserve">/or TPG email services. </w:t>
      </w:r>
    </w:p>
    <w:p w:rsidR="00E00895" w:rsidRDefault="00E00895" w:rsidP="002E11EB">
      <w:pPr>
        <w:pStyle w:val="ListParagraph"/>
        <w:numPr>
          <w:ilvl w:val="0"/>
          <w:numId w:val="13"/>
        </w:numPr>
        <w:rPr>
          <w:sz w:val="24"/>
          <w:szCs w:val="24"/>
        </w:rPr>
      </w:pPr>
      <w:r w:rsidRPr="002E11EB">
        <w:rPr>
          <w:sz w:val="24"/>
          <w:szCs w:val="24"/>
        </w:rPr>
        <w:t>While TPG will endeavour to make its broadband services available to Customers 24 hours a day, 7 days a week, ADSL/ADSL2+ are not fault free and TPG cannot guarantee uninterrupted service, or the speed, performance or quality of the service. There are also many factors outside of TPG’s control which affect ADSL/ADSL2+ delivery, such as: The performance of third party suppliers and equipment, forces De Majeure and performance of the Customer’s own telephone service. TPG accepts no liability for interruptions to the Customer’s ADSL service or for any resulting damage or loss suffered by the Customer or any third party.</w:t>
      </w:r>
    </w:p>
    <w:p w:rsidR="00604491" w:rsidRPr="00604491" w:rsidRDefault="00AC156B" w:rsidP="000D557A">
      <w:pPr>
        <w:pStyle w:val="Heading2"/>
      </w:pPr>
      <w:bookmarkStart w:id="24" w:name="_Toc271709625"/>
      <w:r w:rsidRPr="00604491">
        <w:t>Performance:</w:t>
      </w:r>
      <w:bookmarkEnd w:id="24"/>
      <w:r w:rsidRPr="00604491">
        <w:t xml:space="preserve"> </w:t>
      </w:r>
    </w:p>
    <w:p w:rsidR="00604491" w:rsidRPr="00604491" w:rsidRDefault="00604491" w:rsidP="00604491">
      <w:pPr>
        <w:rPr>
          <w:sz w:val="24"/>
          <w:szCs w:val="24"/>
        </w:rPr>
      </w:pPr>
      <w:r w:rsidRPr="00604491">
        <w:rPr>
          <w:sz w:val="24"/>
          <w:szCs w:val="24"/>
        </w:rPr>
        <w:t>Performance is based on the t</w:t>
      </w:r>
      <w:r w:rsidR="00AC156B" w:rsidRPr="00604491">
        <w:rPr>
          <w:sz w:val="24"/>
          <w:szCs w:val="24"/>
        </w:rPr>
        <w:t>otal number of minutes per week that customers are unable to access the Internet because modems fully occup</w:t>
      </w:r>
      <w:r w:rsidRPr="00604491">
        <w:rPr>
          <w:sz w:val="24"/>
          <w:szCs w:val="24"/>
        </w:rPr>
        <w:t>ied (for each Point of Presence)</w:t>
      </w:r>
      <w:r w:rsidR="00AC156B" w:rsidRPr="00604491">
        <w:rPr>
          <w:sz w:val="24"/>
          <w:szCs w:val="24"/>
        </w:rPr>
        <w:t xml:space="preserve">. </w:t>
      </w:r>
    </w:p>
    <w:p w:rsidR="00AC156B" w:rsidRPr="00604491" w:rsidRDefault="00AC156B" w:rsidP="00604491">
      <w:pPr>
        <w:rPr>
          <w:sz w:val="24"/>
          <w:szCs w:val="24"/>
        </w:rPr>
      </w:pPr>
      <w:r w:rsidRPr="00604491">
        <w:rPr>
          <w:sz w:val="24"/>
          <w:szCs w:val="24"/>
        </w:rPr>
        <w:lastRenderedPageBreak/>
        <w:t>When did this occur?</w:t>
      </w:r>
    </w:p>
    <w:p w:rsidR="00AC156B" w:rsidRPr="00604491" w:rsidRDefault="00AC156B" w:rsidP="00604491">
      <w:pPr>
        <w:rPr>
          <w:sz w:val="24"/>
          <w:szCs w:val="24"/>
        </w:rPr>
      </w:pPr>
      <w:r w:rsidRPr="00604491">
        <w:rPr>
          <w:iCs/>
        </w:rPr>
        <w:t>(NB: 1 minute per week represents 99.99% availability, 10 minutes per week represents 99.9% availability and 100 minutes per week represents 99% availability)</w:t>
      </w:r>
    </w:p>
    <w:p w:rsidR="000B445E" w:rsidRDefault="005136A1" w:rsidP="000D557A">
      <w:pPr>
        <w:pStyle w:val="Heading2"/>
      </w:pPr>
      <w:bookmarkStart w:id="25" w:name="_Toc271709626"/>
      <w:r w:rsidRPr="005136A1">
        <w:t>Dispute Resolution:</w:t>
      </w:r>
      <w:bookmarkEnd w:id="25"/>
    </w:p>
    <w:p w:rsidR="000B445E" w:rsidRPr="000B445E" w:rsidRDefault="005136A1" w:rsidP="003542C3">
      <w:pPr>
        <w:pStyle w:val="ListParagraph"/>
        <w:numPr>
          <w:ilvl w:val="0"/>
          <w:numId w:val="19"/>
        </w:numPr>
        <w:rPr>
          <w:b/>
          <w:sz w:val="24"/>
          <w:szCs w:val="24"/>
        </w:rPr>
      </w:pPr>
      <w:r w:rsidRPr="000B445E">
        <w:rPr>
          <w:sz w:val="24"/>
          <w:szCs w:val="24"/>
        </w:rPr>
        <w:t xml:space="preserve">TPG aims to provide our Customers with the best possible service. If you haven’t received </w:t>
      </w:r>
      <w:r w:rsidR="00AC156B" w:rsidRPr="000B445E">
        <w:rPr>
          <w:sz w:val="24"/>
          <w:szCs w:val="24"/>
        </w:rPr>
        <w:t>the service you expected or you</w:t>
      </w:r>
      <w:r w:rsidRPr="000B445E">
        <w:rPr>
          <w:sz w:val="24"/>
          <w:szCs w:val="24"/>
        </w:rPr>
        <w:t xml:space="preserve"> would like to make a suggestion we always appreciate your feedback.</w:t>
      </w:r>
    </w:p>
    <w:p w:rsidR="000B445E" w:rsidRPr="000B445E" w:rsidRDefault="005136A1" w:rsidP="003542C3">
      <w:pPr>
        <w:pStyle w:val="ListParagraph"/>
        <w:numPr>
          <w:ilvl w:val="0"/>
          <w:numId w:val="19"/>
        </w:numPr>
        <w:rPr>
          <w:b/>
          <w:sz w:val="24"/>
          <w:szCs w:val="24"/>
        </w:rPr>
      </w:pPr>
      <w:r w:rsidRPr="000B445E">
        <w:rPr>
          <w:sz w:val="24"/>
          <w:szCs w:val="24"/>
        </w:rPr>
        <w:t>Customer Service is your main point of contact within TPG whether you wish to discuss an issue regarding your account or you want information about our services.</w:t>
      </w:r>
    </w:p>
    <w:p w:rsidR="000B445E" w:rsidRPr="000B445E" w:rsidRDefault="005136A1" w:rsidP="003542C3">
      <w:pPr>
        <w:pStyle w:val="ListParagraph"/>
        <w:numPr>
          <w:ilvl w:val="0"/>
          <w:numId w:val="19"/>
        </w:numPr>
        <w:rPr>
          <w:b/>
          <w:sz w:val="24"/>
          <w:szCs w:val="24"/>
        </w:rPr>
      </w:pPr>
      <w:r w:rsidRPr="000B445E">
        <w:rPr>
          <w:sz w:val="24"/>
          <w:szCs w:val="24"/>
        </w:rPr>
        <w:t>Our Customer Serv</w:t>
      </w:r>
      <w:r w:rsidR="00AC156B" w:rsidRPr="000B445E">
        <w:t>ice staff can be contacted by:</w:t>
      </w:r>
      <w:r w:rsidR="00AC156B" w:rsidRPr="000B445E">
        <w:br/>
      </w:r>
      <w:r w:rsidRPr="000B445E">
        <w:rPr>
          <w:sz w:val="24"/>
          <w:szCs w:val="24"/>
        </w:rPr>
        <w:t xml:space="preserve">Email - </w:t>
      </w:r>
      <w:hyperlink r:id="rId11" w:history="1">
        <w:r w:rsidRPr="000B445E">
          <w:rPr>
            <w:rStyle w:val="Hyperlink"/>
            <w:rFonts w:eastAsiaTheme="majorEastAsia"/>
            <w:sz w:val="24"/>
            <w:szCs w:val="24"/>
          </w:rPr>
          <w:t>customer_service@tpg.com.au</w:t>
        </w:r>
      </w:hyperlink>
      <w:r w:rsidRPr="000B445E">
        <w:rPr>
          <w:sz w:val="24"/>
          <w:szCs w:val="24"/>
        </w:rPr>
        <w:t> </w:t>
      </w:r>
      <w:r w:rsidR="00AC156B" w:rsidRPr="000B445E">
        <w:br/>
      </w:r>
      <w:r w:rsidRPr="000B445E">
        <w:rPr>
          <w:sz w:val="24"/>
          <w:szCs w:val="24"/>
        </w:rPr>
        <w:t xml:space="preserve">Phone - </w:t>
      </w:r>
      <w:r w:rsidRPr="000B445E">
        <w:rPr>
          <w:rStyle w:val="Strong"/>
          <w:sz w:val="24"/>
          <w:szCs w:val="24"/>
        </w:rPr>
        <w:t>13 14 23</w:t>
      </w:r>
      <w:r w:rsidRPr="000B445E">
        <w:rPr>
          <w:sz w:val="24"/>
          <w:szCs w:val="24"/>
        </w:rPr>
        <w:t xml:space="preserve"> at the cost of a local call </w:t>
      </w:r>
      <w:r w:rsidRPr="000B445E">
        <w:rPr>
          <w:sz w:val="24"/>
          <w:szCs w:val="24"/>
        </w:rPr>
        <w:br/>
        <w:t>Fax - 02 9850 0813</w:t>
      </w:r>
      <w:r w:rsidRPr="000B445E">
        <w:rPr>
          <w:sz w:val="24"/>
          <w:szCs w:val="24"/>
        </w:rPr>
        <w:br/>
        <w:t>Mail - PO Box 1844, Macquari</w:t>
      </w:r>
      <w:r w:rsidR="000B445E">
        <w:rPr>
          <w:sz w:val="24"/>
          <w:szCs w:val="24"/>
        </w:rPr>
        <w:t>e Centre, North Ryde, NSW 2113</w:t>
      </w:r>
    </w:p>
    <w:p w:rsidR="000B445E" w:rsidRPr="000B445E" w:rsidRDefault="005136A1" w:rsidP="003542C3">
      <w:pPr>
        <w:pStyle w:val="ListParagraph"/>
        <w:numPr>
          <w:ilvl w:val="0"/>
          <w:numId w:val="19"/>
        </w:numPr>
        <w:rPr>
          <w:b/>
          <w:sz w:val="24"/>
          <w:szCs w:val="24"/>
        </w:rPr>
      </w:pPr>
      <w:r w:rsidRPr="000B445E">
        <w:rPr>
          <w:sz w:val="24"/>
          <w:szCs w:val="24"/>
        </w:rPr>
        <w:t>You will find the majority of matters can be handled on the first call. If further investigation is required we will give you a timeframe &amp; k</w:t>
      </w:r>
      <w:r w:rsidR="000B445E">
        <w:rPr>
          <w:sz w:val="24"/>
          <w:szCs w:val="24"/>
        </w:rPr>
        <w:t xml:space="preserve">eep you posted along the way. </w:t>
      </w:r>
    </w:p>
    <w:p w:rsidR="000B445E" w:rsidRPr="000B445E" w:rsidRDefault="005136A1" w:rsidP="003542C3">
      <w:pPr>
        <w:pStyle w:val="ListParagraph"/>
        <w:numPr>
          <w:ilvl w:val="0"/>
          <w:numId w:val="19"/>
        </w:numPr>
        <w:rPr>
          <w:b/>
          <w:sz w:val="24"/>
          <w:szCs w:val="24"/>
        </w:rPr>
      </w:pPr>
      <w:r w:rsidRPr="000B445E">
        <w:rPr>
          <w:sz w:val="24"/>
          <w:szCs w:val="24"/>
        </w:rPr>
        <w:t xml:space="preserve">Our Customer Service staff may escalate your case to a Technical Support Officer, our Customer Relations Team or even their Supervisor.  If you are not satisfied with the way in which the Customer Service </w:t>
      </w:r>
      <w:proofErr w:type="gramStart"/>
      <w:r w:rsidRPr="000B445E">
        <w:rPr>
          <w:sz w:val="24"/>
          <w:szCs w:val="24"/>
        </w:rPr>
        <w:t>staff</w:t>
      </w:r>
      <w:proofErr w:type="gramEnd"/>
      <w:r w:rsidRPr="000B445E">
        <w:rPr>
          <w:sz w:val="24"/>
          <w:szCs w:val="24"/>
        </w:rPr>
        <w:t xml:space="preserve"> is dealing with your issue, you can request to be escalated to a Supervisor. Customer Relations can be contacted directly by emailing </w:t>
      </w:r>
      <w:hyperlink r:id="rId12" w:history="1">
        <w:r w:rsidRPr="000B445E">
          <w:rPr>
            <w:rStyle w:val="Hyperlink"/>
            <w:rFonts w:eastAsiaTheme="majorEastAsia"/>
            <w:sz w:val="24"/>
            <w:szCs w:val="24"/>
          </w:rPr>
          <w:t>customer_relations@tpg.com.au</w:t>
        </w:r>
      </w:hyperlink>
      <w:r w:rsidRPr="000B445E">
        <w:rPr>
          <w:sz w:val="24"/>
          <w:szCs w:val="24"/>
        </w:rPr>
        <w:t>. We aim to respond to all written correspo</w:t>
      </w:r>
      <w:r w:rsidR="000B445E">
        <w:rPr>
          <w:sz w:val="24"/>
          <w:szCs w:val="24"/>
        </w:rPr>
        <w:t>ndence within one working day.</w:t>
      </w:r>
    </w:p>
    <w:p w:rsidR="005136A1" w:rsidRPr="000B445E" w:rsidRDefault="005136A1" w:rsidP="003542C3">
      <w:pPr>
        <w:pStyle w:val="ListParagraph"/>
        <w:numPr>
          <w:ilvl w:val="0"/>
          <w:numId w:val="19"/>
        </w:numPr>
        <w:rPr>
          <w:b/>
          <w:sz w:val="24"/>
          <w:szCs w:val="24"/>
        </w:rPr>
      </w:pPr>
      <w:r w:rsidRPr="000B445E">
        <w:rPr>
          <w:sz w:val="24"/>
          <w:szCs w:val="24"/>
        </w:rPr>
        <w:t>TPG believes that its internal resolution process is the most effective and quickest way to resolve complaints. However If you are not satisfied with our handling of your issue</w:t>
      </w:r>
      <w:r w:rsidR="00730C31" w:rsidRPr="000B445E">
        <w:rPr>
          <w:sz w:val="24"/>
          <w:szCs w:val="24"/>
        </w:rPr>
        <w:t> and</w:t>
      </w:r>
      <w:r w:rsidRPr="000B445E">
        <w:rPr>
          <w:sz w:val="24"/>
          <w:szCs w:val="24"/>
        </w:rPr>
        <w:t xml:space="preserve"> you have escalated this within TPG, you may seek further assistance from external avenues of recourse in your state or territory. </w:t>
      </w:r>
    </w:p>
    <w:p w:rsidR="008C2B73" w:rsidRPr="00242717" w:rsidRDefault="008C2B73" w:rsidP="000D557A">
      <w:pPr>
        <w:pStyle w:val="Heading2"/>
      </w:pPr>
      <w:bookmarkStart w:id="26" w:name="_Toc271709627"/>
      <w:r w:rsidRPr="00242717">
        <w:t>Signatures and Witnesses:</w:t>
      </w:r>
      <w:bookmarkEnd w:id="26"/>
      <w:r w:rsidRPr="00242717">
        <w:t xml:space="preserve">  </w:t>
      </w:r>
    </w:p>
    <w:p w:rsidR="00604491" w:rsidRDefault="00FF46FE" w:rsidP="000D557A">
      <w:pPr>
        <w:pStyle w:val="Heading2"/>
      </w:pPr>
      <w:bookmarkStart w:id="27" w:name="_Toc271709628"/>
      <w:r w:rsidRPr="00242717">
        <w:t>References:</w:t>
      </w:r>
      <w:bookmarkEnd w:id="27"/>
      <w:r w:rsidRPr="00242717">
        <w:t xml:space="preserve"> </w:t>
      </w:r>
    </w:p>
    <w:p w:rsidR="00750989" w:rsidRDefault="00750989" w:rsidP="00750989">
      <w:r>
        <w:t>Whirlpool Forum – Broadband choice</w:t>
      </w:r>
    </w:p>
    <w:p w:rsidR="00750989" w:rsidRPr="00750989" w:rsidRDefault="00750989" w:rsidP="00750989">
      <w:r w:rsidRPr="00750989">
        <w:t>http://bc.whirlpool.net.au/bc/isp-18-7/tpg-internet-business-adsl2.htm?p=20763</w:t>
      </w:r>
    </w:p>
    <w:p w:rsidR="00CA66D5" w:rsidRDefault="00EB364E" w:rsidP="00C35713">
      <w:pPr>
        <w:rPr>
          <w:sz w:val="24"/>
          <w:szCs w:val="24"/>
        </w:rPr>
      </w:pPr>
      <w:r w:rsidRPr="00604491">
        <w:rPr>
          <w:sz w:val="24"/>
          <w:szCs w:val="24"/>
        </w:rPr>
        <w:t>TPG</w:t>
      </w:r>
      <w:r w:rsidR="00604491">
        <w:rPr>
          <w:sz w:val="24"/>
          <w:szCs w:val="24"/>
        </w:rPr>
        <w:t xml:space="preserve"> – Customer terms and conditions</w:t>
      </w:r>
    </w:p>
    <w:p w:rsidR="00604491" w:rsidRDefault="008F6285" w:rsidP="00C35713">
      <w:pPr>
        <w:rPr>
          <w:sz w:val="24"/>
          <w:szCs w:val="24"/>
        </w:rPr>
      </w:pPr>
      <w:r w:rsidRPr="008F6285">
        <w:rPr>
          <w:sz w:val="24"/>
          <w:szCs w:val="24"/>
        </w:rPr>
        <w:t>http://www.tpg.com.au/terms_conditions/adsl.php</w:t>
      </w:r>
    </w:p>
    <w:p w:rsidR="00604491" w:rsidRDefault="00604491" w:rsidP="00C35713">
      <w:pPr>
        <w:rPr>
          <w:sz w:val="24"/>
          <w:szCs w:val="24"/>
        </w:rPr>
      </w:pPr>
      <w:r>
        <w:rPr>
          <w:sz w:val="24"/>
          <w:szCs w:val="24"/>
        </w:rPr>
        <w:t xml:space="preserve">Bigpond – Broadband pricing and billing </w:t>
      </w:r>
    </w:p>
    <w:p w:rsidR="00604491" w:rsidRDefault="00C1005D" w:rsidP="00C35713">
      <w:pPr>
        <w:rPr>
          <w:sz w:val="24"/>
          <w:szCs w:val="24"/>
        </w:rPr>
      </w:pPr>
      <w:hyperlink r:id="rId13" w:history="1">
        <w:r w:rsidR="00AF40AC" w:rsidRPr="00741B82">
          <w:rPr>
            <w:rStyle w:val="Hyperlink"/>
            <w:sz w:val="24"/>
            <w:szCs w:val="24"/>
          </w:rPr>
          <w:t>http://bigpond.com/aboutbigpond/ispguidelines/broadband/price.asp</w:t>
        </w:r>
      </w:hyperlink>
    </w:p>
    <w:p w:rsidR="00015211" w:rsidRDefault="00AF40AC" w:rsidP="00C35713">
      <w:pPr>
        <w:rPr>
          <w:sz w:val="24"/>
          <w:szCs w:val="24"/>
        </w:rPr>
      </w:pPr>
      <w:r w:rsidRPr="00015211">
        <w:rPr>
          <w:b/>
          <w:sz w:val="24"/>
          <w:szCs w:val="24"/>
        </w:rPr>
        <w:t>Recommendations:</w:t>
      </w:r>
      <w:r>
        <w:rPr>
          <w:sz w:val="24"/>
          <w:szCs w:val="24"/>
        </w:rPr>
        <w:t xml:space="preserve"> </w:t>
      </w:r>
    </w:p>
    <w:p w:rsidR="00AF40AC" w:rsidRPr="00604491" w:rsidRDefault="00AF40AC" w:rsidP="00C35713">
      <w:pPr>
        <w:rPr>
          <w:sz w:val="24"/>
          <w:szCs w:val="24"/>
        </w:rPr>
      </w:pPr>
      <w:r>
        <w:rPr>
          <w:sz w:val="24"/>
          <w:szCs w:val="24"/>
        </w:rPr>
        <w:t>I believe that the best choice of internet service provider will be TPG because it will supply the best internet speed for a reasonable price. The</w:t>
      </w:r>
      <w:r w:rsidR="00015211">
        <w:rPr>
          <w:sz w:val="24"/>
          <w:szCs w:val="24"/>
        </w:rPr>
        <w:t>re</w:t>
      </w:r>
      <w:r>
        <w:rPr>
          <w:sz w:val="24"/>
          <w:szCs w:val="24"/>
        </w:rPr>
        <w:t xml:space="preserve"> are no extra charges if the data limit</w:t>
      </w:r>
      <w:r w:rsidR="00015211">
        <w:rPr>
          <w:sz w:val="24"/>
          <w:szCs w:val="24"/>
        </w:rPr>
        <w:t xml:space="preserve"> is reached therefore the company knows the exact cost of the bill each month. </w:t>
      </w:r>
    </w:p>
    <w:sectPr w:rsidR="00AF40AC" w:rsidRPr="00604491" w:rsidSect="00015211">
      <w:headerReference w:type="default" r:id="rId14"/>
      <w:footerReference w:type="default" r:id="rId15"/>
      <w:pgSz w:w="11906" w:h="16838" w:code="9"/>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A28" w:rsidRDefault="00744A28" w:rsidP="00744A28">
      <w:pPr>
        <w:spacing w:before="0"/>
      </w:pPr>
      <w:r>
        <w:separator/>
      </w:r>
    </w:p>
  </w:endnote>
  <w:endnote w:type="continuationSeparator" w:id="0">
    <w:p w:rsidR="00744A28" w:rsidRDefault="00744A28" w:rsidP="00744A2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ourier New">
    <w:altName w:val="Courier New"/>
    <w:panose1 w:val="02070309020205020404"/>
    <w:charset w:val="00"/>
    <w:family w:val="modern"/>
    <w:pitch w:val="fixed"/>
    <w:sig w:usb0="20002A87" w:usb1="00000000" w:usb2="00000000"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98221"/>
      <w:docPartObj>
        <w:docPartGallery w:val="Page Numbers (Bottom of Page)"/>
        <w:docPartUnique/>
      </w:docPartObj>
    </w:sdtPr>
    <w:sdtContent>
      <w:p w:rsidR="00744A28" w:rsidRDefault="00C1005D">
        <w:pPr>
          <w:pStyle w:val="Footer"/>
          <w:jc w:val="center"/>
        </w:pPr>
        <w:fldSimple w:instr=" PAGE   \* MERGEFORMAT ">
          <w:r w:rsidR="00750989">
            <w:rPr>
              <w:noProof/>
            </w:rPr>
            <w:t>8</w:t>
          </w:r>
        </w:fldSimple>
      </w:p>
    </w:sdtContent>
  </w:sdt>
  <w:p w:rsidR="00744A28" w:rsidRDefault="00744A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A28" w:rsidRDefault="00744A28" w:rsidP="00744A28">
      <w:pPr>
        <w:spacing w:before="0"/>
      </w:pPr>
      <w:r>
        <w:separator/>
      </w:r>
    </w:p>
  </w:footnote>
  <w:footnote w:type="continuationSeparator" w:id="0">
    <w:p w:rsidR="00744A28" w:rsidRDefault="00744A28" w:rsidP="00744A28">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A28" w:rsidRDefault="00744A28">
    <w:pPr>
      <w:pStyle w:val="Header"/>
    </w:pPr>
    <w:r>
      <w:t>Service Level Agreement</w:t>
    </w:r>
  </w:p>
  <w:p w:rsidR="00744A28" w:rsidRDefault="00744A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648D"/>
    <w:multiLevelType w:val="hybridMultilevel"/>
    <w:tmpl w:val="6B040EB2"/>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D35798"/>
    <w:multiLevelType w:val="hybridMultilevel"/>
    <w:tmpl w:val="40186676"/>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DE0663"/>
    <w:multiLevelType w:val="hybridMultilevel"/>
    <w:tmpl w:val="5A446F8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69656B4"/>
    <w:multiLevelType w:val="hybridMultilevel"/>
    <w:tmpl w:val="91BE8A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8AE3AD7"/>
    <w:multiLevelType w:val="hybridMultilevel"/>
    <w:tmpl w:val="3482BBF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A6D1AC8"/>
    <w:multiLevelType w:val="hybridMultilevel"/>
    <w:tmpl w:val="305EEC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BE51440"/>
    <w:multiLevelType w:val="hybridMultilevel"/>
    <w:tmpl w:val="01D8358C"/>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2754B02"/>
    <w:multiLevelType w:val="hybridMultilevel"/>
    <w:tmpl w:val="9476D7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C6762E2"/>
    <w:multiLevelType w:val="hybridMultilevel"/>
    <w:tmpl w:val="F190CC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847513"/>
    <w:multiLevelType w:val="hybridMultilevel"/>
    <w:tmpl w:val="3E14E6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93D45E6"/>
    <w:multiLevelType w:val="hybridMultilevel"/>
    <w:tmpl w:val="B352F4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35D375A"/>
    <w:multiLevelType w:val="hybridMultilevel"/>
    <w:tmpl w:val="78E42B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67B48C0"/>
    <w:multiLevelType w:val="hybridMultilevel"/>
    <w:tmpl w:val="7784828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5A46444"/>
    <w:multiLevelType w:val="hybridMultilevel"/>
    <w:tmpl w:val="2CC4D4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0713F20"/>
    <w:multiLevelType w:val="hybridMultilevel"/>
    <w:tmpl w:val="C2CEE9D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BC13AFE"/>
    <w:multiLevelType w:val="hybridMultilevel"/>
    <w:tmpl w:val="BABE7B8A"/>
    <w:lvl w:ilvl="0" w:tplc="BADC12D6">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1D16CE3"/>
    <w:multiLevelType w:val="hybridMultilevel"/>
    <w:tmpl w:val="0762B2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55078DD"/>
    <w:multiLevelType w:val="hybridMultilevel"/>
    <w:tmpl w:val="69BA81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A3E0B02"/>
    <w:multiLevelType w:val="hybridMultilevel"/>
    <w:tmpl w:val="EB8E69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C320FD0"/>
    <w:multiLevelType w:val="hybridMultilevel"/>
    <w:tmpl w:val="D7B614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C3C09F9"/>
    <w:multiLevelType w:val="hybridMultilevel"/>
    <w:tmpl w:val="36F8417A"/>
    <w:lvl w:ilvl="0" w:tplc="52060056">
      <w:start w:val="1"/>
      <w:numFmt w:val="decimal"/>
      <w:lvlText w:val="%1."/>
      <w:lvlJc w:val="left"/>
      <w:pPr>
        <w:ind w:left="720" w:hanging="360"/>
      </w:pPr>
      <w:rPr>
        <w:rFonts w:ascii="Verdana" w:hAnsi="Verdana" w:hint="default"/>
        <w:b w:val="0"/>
        <w:sz w:val="1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02B67C5"/>
    <w:multiLevelType w:val="multilevel"/>
    <w:tmpl w:val="6E96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D9728B"/>
    <w:multiLevelType w:val="hybridMultilevel"/>
    <w:tmpl w:val="CB5064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D7F4CCE"/>
    <w:multiLevelType w:val="hybridMultilevel"/>
    <w:tmpl w:val="BCF0C924"/>
    <w:lvl w:ilvl="0" w:tplc="F54869D0">
      <w:start w:val="1"/>
      <w:numFmt w:val="decimal"/>
      <w:lvlText w:val="%1."/>
      <w:lvlJc w:val="left"/>
      <w:pPr>
        <w:ind w:left="720" w:hanging="360"/>
      </w:pPr>
      <w:rPr>
        <w:rFonts w:hint="default"/>
        <w:b w:val="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14"/>
  </w:num>
  <w:num w:numId="4">
    <w:abstractNumId w:val="11"/>
  </w:num>
  <w:num w:numId="5">
    <w:abstractNumId w:val="13"/>
  </w:num>
  <w:num w:numId="6">
    <w:abstractNumId w:val="3"/>
  </w:num>
  <w:num w:numId="7">
    <w:abstractNumId w:val="20"/>
  </w:num>
  <w:num w:numId="8">
    <w:abstractNumId w:val="15"/>
  </w:num>
  <w:num w:numId="9">
    <w:abstractNumId w:val="18"/>
  </w:num>
  <w:num w:numId="10">
    <w:abstractNumId w:val="16"/>
  </w:num>
  <w:num w:numId="11">
    <w:abstractNumId w:val="22"/>
  </w:num>
  <w:num w:numId="12">
    <w:abstractNumId w:val="9"/>
  </w:num>
  <w:num w:numId="13">
    <w:abstractNumId w:val="7"/>
  </w:num>
  <w:num w:numId="14">
    <w:abstractNumId w:val="8"/>
  </w:num>
  <w:num w:numId="15">
    <w:abstractNumId w:val="17"/>
  </w:num>
  <w:num w:numId="16">
    <w:abstractNumId w:val="12"/>
  </w:num>
  <w:num w:numId="17">
    <w:abstractNumId w:val="4"/>
  </w:num>
  <w:num w:numId="18">
    <w:abstractNumId w:val="21"/>
  </w:num>
  <w:num w:numId="19">
    <w:abstractNumId w:val="23"/>
  </w:num>
  <w:num w:numId="20">
    <w:abstractNumId w:val="5"/>
  </w:num>
  <w:num w:numId="21">
    <w:abstractNumId w:val="2"/>
  </w:num>
  <w:num w:numId="22">
    <w:abstractNumId w:val="0"/>
  </w:num>
  <w:num w:numId="23">
    <w:abstractNumId w:val="1"/>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C35713"/>
    <w:rsid w:val="00015211"/>
    <w:rsid w:val="000B445E"/>
    <w:rsid w:val="000D557A"/>
    <w:rsid w:val="0012767B"/>
    <w:rsid w:val="00242717"/>
    <w:rsid w:val="002B19CF"/>
    <w:rsid w:val="002E11EB"/>
    <w:rsid w:val="002E141D"/>
    <w:rsid w:val="00345332"/>
    <w:rsid w:val="003542C3"/>
    <w:rsid w:val="003B1323"/>
    <w:rsid w:val="0040439F"/>
    <w:rsid w:val="00503686"/>
    <w:rsid w:val="005136A1"/>
    <w:rsid w:val="00546C29"/>
    <w:rsid w:val="00602AB2"/>
    <w:rsid w:val="00604491"/>
    <w:rsid w:val="006573A9"/>
    <w:rsid w:val="00730C31"/>
    <w:rsid w:val="00744A28"/>
    <w:rsid w:val="00750989"/>
    <w:rsid w:val="00874EC2"/>
    <w:rsid w:val="008C2B73"/>
    <w:rsid w:val="008F6285"/>
    <w:rsid w:val="00907B8B"/>
    <w:rsid w:val="00964A03"/>
    <w:rsid w:val="009A119E"/>
    <w:rsid w:val="00A768FF"/>
    <w:rsid w:val="00A8592E"/>
    <w:rsid w:val="00AC156B"/>
    <w:rsid w:val="00AF40AC"/>
    <w:rsid w:val="00B83D4D"/>
    <w:rsid w:val="00C1005D"/>
    <w:rsid w:val="00C35713"/>
    <w:rsid w:val="00C90535"/>
    <w:rsid w:val="00CA66D5"/>
    <w:rsid w:val="00CE21CB"/>
    <w:rsid w:val="00DB1E2E"/>
    <w:rsid w:val="00E00895"/>
    <w:rsid w:val="00E10319"/>
    <w:rsid w:val="00E92340"/>
    <w:rsid w:val="00EB364E"/>
    <w:rsid w:val="00EB7D44"/>
    <w:rsid w:val="00FF46F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200"/>
        <w:ind w:righ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319"/>
  </w:style>
  <w:style w:type="paragraph" w:styleId="Heading1">
    <w:name w:val="heading 1"/>
    <w:basedOn w:val="Normal"/>
    <w:next w:val="Normal"/>
    <w:link w:val="Heading1Char"/>
    <w:uiPriority w:val="9"/>
    <w:qFormat/>
    <w:rsid w:val="00C35713"/>
    <w:pPr>
      <w:keepNext/>
      <w:keepLines/>
      <w:spacing w:before="480"/>
      <w:jc w:val="center"/>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0D557A"/>
    <w:pPr>
      <w:keepNext/>
      <w:keepLines/>
      <w:outlineLvl w:val="1"/>
    </w:pPr>
    <w:rPr>
      <w:rFonts w:asciiTheme="majorHAnsi" w:eastAsiaTheme="majorEastAsia" w:hAnsiTheme="majorHAnsi" w:cstheme="majorBidi"/>
      <w:b/>
      <w:bCs/>
      <w:sz w:val="24"/>
      <w:szCs w:val="26"/>
    </w:rPr>
  </w:style>
  <w:style w:type="paragraph" w:styleId="Heading4">
    <w:name w:val="heading 4"/>
    <w:basedOn w:val="Normal"/>
    <w:next w:val="Normal"/>
    <w:link w:val="Heading4Char"/>
    <w:uiPriority w:val="9"/>
    <w:semiHidden/>
    <w:unhideWhenUsed/>
    <w:qFormat/>
    <w:rsid w:val="00AC156B"/>
    <w:pPr>
      <w:keepNext/>
      <w:keepLines/>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5713"/>
    <w:rPr>
      <w:rFonts w:asciiTheme="majorHAnsi" w:eastAsiaTheme="majorEastAsia" w:hAnsiTheme="majorHAnsi" w:cstheme="majorBidi"/>
      <w:b/>
      <w:bCs/>
      <w:sz w:val="28"/>
      <w:szCs w:val="28"/>
    </w:rPr>
  </w:style>
  <w:style w:type="paragraph" w:styleId="ListParagraph">
    <w:name w:val="List Paragraph"/>
    <w:basedOn w:val="Normal"/>
    <w:uiPriority w:val="34"/>
    <w:qFormat/>
    <w:rsid w:val="00EB364E"/>
    <w:pPr>
      <w:ind w:left="720"/>
      <w:contextualSpacing/>
    </w:pPr>
  </w:style>
  <w:style w:type="character" w:styleId="Strong">
    <w:name w:val="Strong"/>
    <w:basedOn w:val="DefaultParagraphFont"/>
    <w:uiPriority w:val="22"/>
    <w:qFormat/>
    <w:rsid w:val="00EB364E"/>
    <w:rPr>
      <w:b/>
      <w:bCs/>
    </w:rPr>
  </w:style>
  <w:style w:type="character" w:styleId="Hyperlink">
    <w:name w:val="Hyperlink"/>
    <w:basedOn w:val="DefaultParagraphFont"/>
    <w:uiPriority w:val="99"/>
    <w:unhideWhenUsed/>
    <w:rsid w:val="00503686"/>
    <w:rPr>
      <w:color w:val="0000FF"/>
      <w:u w:val="single"/>
    </w:rPr>
  </w:style>
  <w:style w:type="paragraph" w:styleId="NormalWeb">
    <w:name w:val="Normal (Web)"/>
    <w:basedOn w:val="Normal"/>
    <w:uiPriority w:val="99"/>
    <w:unhideWhenUsed/>
    <w:rsid w:val="005136A1"/>
    <w:pPr>
      <w:spacing w:before="100" w:beforeAutospacing="1" w:after="100" w:afterAutospacing="1"/>
      <w:ind w:right="0"/>
    </w:pPr>
    <w:rPr>
      <w:rFonts w:ascii="Times New Roman" w:eastAsia="Times New Roman" w:hAnsi="Times New Roman" w:cs="Times New Roman"/>
      <w:sz w:val="24"/>
      <w:szCs w:val="24"/>
      <w:lang w:eastAsia="en-AU"/>
    </w:rPr>
  </w:style>
  <w:style w:type="character" w:customStyle="1" w:styleId="Heading4Char">
    <w:name w:val="Heading 4 Char"/>
    <w:basedOn w:val="DefaultParagraphFont"/>
    <w:link w:val="Heading4"/>
    <w:uiPriority w:val="9"/>
    <w:semiHidden/>
    <w:rsid w:val="00AC156B"/>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AC156B"/>
    <w:rPr>
      <w:i/>
      <w:iCs/>
    </w:rPr>
  </w:style>
  <w:style w:type="paragraph" w:styleId="NoSpacing">
    <w:name w:val="No Spacing"/>
    <w:link w:val="NoSpacingChar"/>
    <w:uiPriority w:val="1"/>
    <w:qFormat/>
    <w:rsid w:val="00015211"/>
    <w:pPr>
      <w:spacing w:before="0"/>
      <w:ind w:right="0"/>
    </w:pPr>
    <w:rPr>
      <w:rFonts w:eastAsiaTheme="minorEastAsia"/>
      <w:lang w:val="en-US"/>
    </w:rPr>
  </w:style>
  <w:style w:type="character" w:customStyle="1" w:styleId="NoSpacingChar">
    <w:name w:val="No Spacing Char"/>
    <w:basedOn w:val="DefaultParagraphFont"/>
    <w:link w:val="NoSpacing"/>
    <w:uiPriority w:val="1"/>
    <w:rsid w:val="00015211"/>
    <w:rPr>
      <w:rFonts w:eastAsiaTheme="minorEastAsia"/>
      <w:lang w:val="en-US"/>
    </w:rPr>
  </w:style>
  <w:style w:type="paragraph" w:styleId="BalloonText">
    <w:name w:val="Balloon Text"/>
    <w:basedOn w:val="Normal"/>
    <w:link w:val="BalloonTextChar"/>
    <w:uiPriority w:val="99"/>
    <w:semiHidden/>
    <w:unhideWhenUsed/>
    <w:rsid w:val="0001521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211"/>
    <w:rPr>
      <w:rFonts w:ascii="Tahoma" w:hAnsi="Tahoma" w:cs="Tahoma"/>
      <w:sz w:val="16"/>
      <w:szCs w:val="16"/>
    </w:rPr>
  </w:style>
  <w:style w:type="paragraph" w:styleId="Header">
    <w:name w:val="header"/>
    <w:basedOn w:val="Normal"/>
    <w:link w:val="HeaderChar"/>
    <w:uiPriority w:val="99"/>
    <w:unhideWhenUsed/>
    <w:rsid w:val="00744A28"/>
    <w:pPr>
      <w:tabs>
        <w:tab w:val="center" w:pos="4513"/>
        <w:tab w:val="right" w:pos="9026"/>
      </w:tabs>
      <w:spacing w:before="0"/>
    </w:pPr>
  </w:style>
  <w:style w:type="character" w:customStyle="1" w:styleId="HeaderChar">
    <w:name w:val="Header Char"/>
    <w:basedOn w:val="DefaultParagraphFont"/>
    <w:link w:val="Header"/>
    <w:uiPriority w:val="99"/>
    <w:rsid w:val="00744A28"/>
  </w:style>
  <w:style w:type="paragraph" w:styleId="Footer">
    <w:name w:val="footer"/>
    <w:basedOn w:val="Normal"/>
    <w:link w:val="FooterChar"/>
    <w:uiPriority w:val="99"/>
    <w:unhideWhenUsed/>
    <w:rsid w:val="00744A28"/>
    <w:pPr>
      <w:tabs>
        <w:tab w:val="center" w:pos="4513"/>
        <w:tab w:val="right" w:pos="9026"/>
      </w:tabs>
      <w:spacing w:before="0"/>
    </w:pPr>
  </w:style>
  <w:style w:type="character" w:customStyle="1" w:styleId="FooterChar">
    <w:name w:val="Footer Char"/>
    <w:basedOn w:val="DefaultParagraphFont"/>
    <w:link w:val="Footer"/>
    <w:uiPriority w:val="99"/>
    <w:rsid w:val="00744A28"/>
  </w:style>
  <w:style w:type="paragraph" w:styleId="TOCHeading">
    <w:name w:val="TOC Heading"/>
    <w:basedOn w:val="Heading1"/>
    <w:next w:val="Normal"/>
    <w:uiPriority w:val="39"/>
    <w:semiHidden/>
    <w:unhideWhenUsed/>
    <w:qFormat/>
    <w:rsid w:val="00744A28"/>
    <w:pPr>
      <w:spacing w:line="276" w:lineRule="auto"/>
      <w:ind w:right="0"/>
      <w:jc w:val="left"/>
      <w:outlineLvl w:val="9"/>
    </w:pPr>
    <w:rPr>
      <w:color w:val="365F91" w:themeColor="accent1" w:themeShade="BF"/>
      <w:lang w:val="en-US"/>
    </w:rPr>
  </w:style>
  <w:style w:type="paragraph" w:styleId="TOC1">
    <w:name w:val="toc 1"/>
    <w:basedOn w:val="Normal"/>
    <w:next w:val="Normal"/>
    <w:autoRedefine/>
    <w:uiPriority w:val="39"/>
    <w:unhideWhenUsed/>
    <w:rsid w:val="00744A28"/>
    <w:pPr>
      <w:spacing w:after="100"/>
    </w:pPr>
  </w:style>
  <w:style w:type="character" w:customStyle="1" w:styleId="Heading2Char">
    <w:name w:val="Heading 2 Char"/>
    <w:basedOn w:val="DefaultParagraphFont"/>
    <w:link w:val="Heading2"/>
    <w:uiPriority w:val="9"/>
    <w:rsid w:val="000D557A"/>
    <w:rPr>
      <w:rFonts w:asciiTheme="majorHAnsi" w:eastAsiaTheme="majorEastAsia" w:hAnsiTheme="majorHAnsi" w:cstheme="majorBidi"/>
      <w:b/>
      <w:bCs/>
      <w:sz w:val="24"/>
      <w:szCs w:val="26"/>
    </w:rPr>
  </w:style>
  <w:style w:type="paragraph" w:styleId="TOC2">
    <w:name w:val="toc 2"/>
    <w:basedOn w:val="Normal"/>
    <w:next w:val="Normal"/>
    <w:autoRedefine/>
    <w:uiPriority w:val="39"/>
    <w:unhideWhenUsed/>
    <w:rsid w:val="006573A9"/>
    <w:pPr>
      <w:spacing w:after="100"/>
      <w:ind w:left="220"/>
    </w:pPr>
  </w:style>
</w:styles>
</file>

<file path=word/webSettings.xml><?xml version="1.0" encoding="utf-8"?>
<w:webSettings xmlns:r="http://schemas.openxmlformats.org/officeDocument/2006/relationships" xmlns:w="http://schemas.openxmlformats.org/wordprocessingml/2006/main">
  <w:divs>
    <w:div w:id="49891109">
      <w:bodyDiv w:val="1"/>
      <w:marLeft w:val="0"/>
      <w:marRight w:val="0"/>
      <w:marTop w:val="0"/>
      <w:marBottom w:val="0"/>
      <w:divBdr>
        <w:top w:val="none" w:sz="0" w:space="0" w:color="auto"/>
        <w:left w:val="none" w:sz="0" w:space="0" w:color="auto"/>
        <w:bottom w:val="none" w:sz="0" w:space="0" w:color="auto"/>
        <w:right w:val="none" w:sz="0" w:space="0" w:color="auto"/>
      </w:divBdr>
      <w:divsChild>
        <w:div w:id="2122869591">
          <w:marLeft w:val="0"/>
          <w:marRight w:val="0"/>
          <w:marTop w:val="0"/>
          <w:marBottom w:val="0"/>
          <w:divBdr>
            <w:top w:val="none" w:sz="0" w:space="0" w:color="auto"/>
            <w:left w:val="none" w:sz="0" w:space="0" w:color="auto"/>
            <w:bottom w:val="none" w:sz="0" w:space="0" w:color="auto"/>
            <w:right w:val="none" w:sz="0" w:space="0" w:color="auto"/>
          </w:divBdr>
          <w:divsChild>
            <w:div w:id="119368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228990">
      <w:bodyDiv w:val="1"/>
      <w:marLeft w:val="0"/>
      <w:marRight w:val="0"/>
      <w:marTop w:val="0"/>
      <w:marBottom w:val="0"/>
      <w:divBdr>
        <w:top w:val="none" w:sz="0" w:space="0" w:color="auto"/>
        <w:left w:val="none" w:sz="0" w:space="0" w:color="auto"/>
        <w:bottom w:val="none" w:sz="0" w:space="0" w:color="auto"/>
        <w:right w:val="none" w:sz="0" w:space="0" w:color="auto"/>
      </w:divBdr>
      <w:divsChild>
        <w:div w:id="674307043">
          <w:marLeft w:val="0"/>
          <w:marRight w:val="0"/>
          <w:marTop w:val="0"/>
          <w:marBottom w:val="0"/>
          <w:divBdr>
            <w:top w:val="none" w:sz="0" w:space="0" w:color="auto"/>
            <w:left w:val="none" w:sz="0" w:space="0" w:color="auto"/>
            <w:bottom w:val="none" w:sz="0" w:space="0" w:color="auto"/>
            <w:right w:val="none" w:sz="0" w:space="0" w:color="auto"/>
          </w:divBdr>
          <w:divsChild>
            <w:div w:id="2098961">
              <w:marLeft w:val="0"/>
              <w:marRight w:val="0"/>
              <w:marTop w:val="0"/>
              <w:marBottom w:val="0"/>
              <w:divBdr>
                <w:top w:val="none" w:sz="0" w:space="0" w:color="auto"/>
                <w:left w:val="none" w:sz="0" w:space="0" w:color="auto"/>
                <w:bottom w:val="none" w:sz="0" w:space="0" w:color="auto"/>
                <w:right w:val="none" w:sz="0" w:space="0" w:color="auto"/>
              </w:divBdr>
              <w:divsChild>
                <w:div w:id="1753428899">
                  <w:marLeft w:val="150"/>
                  <w:marRight w:val="0"/>
                  <w:marTop w:val="0"/>
                  <w:marBottom w:val="0"/>
                  <w:divBdr>
                    <w:top w:val="none" w:sz="0" w:space="0" w:color="auto"/>
                    <w:left w:val="none" w:sz="0" w:space="0" w:color="auto"/>
                    <w:bottom w:val="none" w:sz="0" w:space="0" w:color="auto"/>
                    <w:right w:val="none" w:sz="0" w:space="0" w:color="auto"/>
                  </w:divBdr>
                  <w:divsChild>
                    <w:div w:id="1157383199">
                      <w:marLeft w:val="0"/>
                      <w:marRight w:val="0"/>
                      <w:marTop w:val="0"/>
                      <w:marBottom w:val="0"/>
                      <w:divBdr>
                        <w:top w:val="none" w:sz="0" w:space="0" w:color="auto"/>
                        <w:left w:val="none" w:sz="0" w:space="0" w:color="auto"/>
                        <w:bottom w:val="none" w:sz="0" w:space="0" w:color="auto"/>
                        <w:right w:val="none" w:sz="0" w:space="0" w:color="auto"/>
                      </w:divBdr>
                      <w:divsChild>
                        <w:div w:id="1375889485">
                          <w:marLeft w:val="0"/>
                          <w:marRight w:val="0"/>
                          <w:marTop w:val="0"/>
                          <w:marBottom w:val="0"/>
                          <w:divBdr>
                            <w:top w:val="none" w:sz="0" w:space="0" w:color="auto"/>
                            <w:left w:val="none" w:sz="0" w:space="0" w:color="auto"/>
                            <w:bottom w:val="none" w:sz="0" w:space="0" w:color="auto"/>
                            <w:right w:val="none" w:sz="0" w:space="0" w:color="auto"/>
                          </w:divBdr>
                        </w:div>
                        <w:div w:id="1870871815">
                          <w:marLeft w:val="0"/>
                          <w:marRight w:val="0"/>
                          <w:marTop w:val="0"/>
                          <w:marBottom w:val="0"/>
                          <w:divBdr>
                            <w:top w:val="none" w:sz="0" w:space="0" w:color="auto"/>
                            <w:left w:val="none" w:sz="0" w:space="0" w:color="auto"/>
                            <w:bottom w:val="none" w:sz="0" w:space="0" w:color="auto"/>
                            <w:right w:val="none" w:sz="0" w:space="0" w:color="auto"/>
                          </w:divBdr>
                        </w:div>
                        <w:div w:id="158495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7660473">
      <w:bodyDiv w:val="1"/>
      <w:marLeft w:val="0"/>
      <w:marRight w:val="0"/>
      <w:marTop w:val="0"/>
      <w:marBottom w:val="0"/>
      <w:divBdr>
        <w:top w:val="none" w:sz="0" w:space="0" w:color="auto"/>
        <w:left w:val="none" w:sz="0" w:space="0" w:color="auto"/>
        <w:bottom w:val="none" w:sz="0" w:space="0" w:color="auto"/>
        <w:right w:val="none" w:sz="0" w:space="0" w:color="auto"/>
      </w:divBdr>
      <w:divsChild>
        <w:div w:id="58215619">
          <w:marLeft w:val="0"/>
          <w:marRight w:val="0"/>
          <w:marTop w:val="0"/>
          <w:marBottom w:val="0"/>
          <w:divBdr>
            <w:top w:val="none" w:sz="0" w:space="0" w:color="auto"/>
            <w:left w:val="none" w:sz="0" w:space="0" w:color="auto"/>
            <w:bottom w:val="none" w:sz="0" w:space="0" w:color="auto"/>
            <w:right w:val="none" w:sz="0" w:space="0" w:color="auto"/>
          </w:divBdr>
          <w:divsChild>
            <w:div w:id="6023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5468">
      <w:bodyDiv w:val="1"/>
      <w:marLeft w:val="0"/>
      <w:marRight w:val="0"/>
      <w:marTop w:val="0"/>
      <w:marBottom w:val="0"/>
      <w:divBdr>
        <w:top w:val="none" w:sz="0" w:space="0" w:color="auto"/>
        <w:left w:val="none" w:sz="0" w:space="0" w:color="auto"/>
        <w:bottom w:val="none" w:sz="0" w:space="0" w:color="auto"/>
        <w:right w:val="none" w:sz="0" w:space="0" w:color="auto"/>
      </w:divBdr>
      <w:divsChild>
        <w:div w:id="1119959441">
          <w:marLeft w:val="0"/>
          <w:marRight w:val="0"/>
          <w:marTop w:val="0"/>
          <w:marBottom w:val="0"/>
          <w:divBdr>
            <w:top w:val="none" w:sz="0" w:space="0" w:color="auto"/>
            <w:left w:val="none" w:sz="0" w:space="0" w:color="auto"/>
            <w:bottom w:val="none" w:sz="0" w:space="0" w:color="auto"/>
            <w:right w:val="none" w:sz="0" w:space="0" w:color="auto"/>
          </w:divBdr>
          <w:divsChild>
            <w:div w:id="1524974535">
              <w:marLeft w:val="0"/>
              <w:marRight w:val="0"/>
              <w:marTop w:val="0"/>
              <w:marBottom w:val="0"/>
              <w:divBdr>
                <w:top w:val="none" w:sz="0" w:space="0" w:color="auto"/>
                <w:left w:val="none" w:sz="0" w:space="0" w:color="auto"/>
                <w:bottom w:val="none" w:sz="0" w:space="0" w:color="auto"/>
                <w:right w:val="none" w:sz="0" w:space="0" w:color="auto"/>
              </w:divBdr>
              <w:divsChild>
                <w:div w:id="81876656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923425">
      <w:bodyDiv w:val="1"/>
      <w:marLeft w:val="0"/>
      <w:marRight w:val="0"/>
      <w:marTop w:val="0"/>
      <w:marBottom w:val="0"/>
      <w:divBdr>
        <w:top w:val="none" w:sz="0" w:space="0" w:color="auto"/>
        <w:left w:val="none" w:sz="0" w:space="0" w:color="auto"/>
        <w:bottom w:val="none" w:sz="0" w:space="0" w:color="auto"/>
        <w:right w:val="none" w:sz="0" w:space="0" w:color="auto"/>
      </w:divBdr>
      <w:divsChild>
        <w:div w:id="79254003">
          <w:marLeft w:val="0"/>
          <w:marRight w:val="0"/>
          <w:marTop w:val="0"/>
          <w:marBottom w:val="0"/>
          <w:divBdr>
            <w:top w:val="none" w:sz="0" w:space="0" w:color="auto"/>
            <w:left w:val="none" w:sz="0" w:space="0" w:color="auto"/>
            <w:bottom w:val="none" w:sz="0" w:space="0" w:color="auto"/>
            <w:right w:val="none" w:sz="0" w:space="0" w:color="auto"/>
          </w:divBdr>
          <w:divsChild>
            <w:div w:id="50228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gpond.com/aboutbigpond/ispguidelines/broadband/price.asp"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customer_relations@tpg.com.au"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ustomer_service@tpg.com.a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cyberstore.tpg.com.au/your_account/" TargetMode="External"/><Relationship Id="rId4" Type="http://schemas.openxmlformats.org/officeDocument/2006/relationships/styles" Target="styles.xml"/><Relationship Id="rId9" Type="http://schemas.openxmlformats.org/officeDocument/2006/relationships/hyperlink" Target="http://www.tpg.com.au/about/contact.php"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1BDF2832F824D2BA411AF9DEB794A2B"/>
        <w:category>
          <w:name w:val="General"/>
          <w:gallery w:val="placeholder"/>
        </w:category>
        <w:types>
          <w:type w:val="bbPlcHdr"/>
        </w:types>
        <w:behaviors>
          <w:behavior w:val="content"/>
        </w:behaviors>
        <w:guid w:val="{3621DD33-4B90-4184-8A75-9E6027D5B562}"/>
      </w:docPartPr>
      <w:docPartBody>
        <w:p w:rsidR="001836F5" w:rsidRDefault="006B0CDE" w:rsidP="006B0CDE">
          <w:pPr>
            <w:pStyle w:val="41BDF2832F824D2BA411AF9DEB794A2B"/>
          </w:pPr>
          <w:r>
            <w:rPr>
              <w:rFonts w:asciiTheme="majorHAnsi" w:eastAsiaTheme="majorEastAsia" w:hAnsiTheme="majorHAnsi" w:cstheme="majorBidi"/>
              <w:sz w:val="72"/>
              <w:szCs w:val="72"/>
            </w:rPr>
            <w:t>[Type the document title]</w:t>
          </w:r>
        </w:p>
      </w:docPartBody>
    </w:docPart>
    <w:docPart>
      <w:docPartPr>
        <w:name w:val="73DF4E9FE43A4E67B2AE33CD7A7E99E5"/>
        <w:category>
          <w:name w:val="General"/>
          <w:gallery w:val="placeholder"/>
        </w:category>
        <w:types>
          <w:type w:val="bbPlcHdr"/>
        </w:types>
        <w:behaviors>
          <w:behavior w:val="content"/>
        </w:behaviors>
        <w:guid w:val="{4FA82479-839C-434B-83C5-8E518F49DD01}"/>
      </w:docPartPr>
      <w:docPartBody>
        <w:p w:rsidR="001836F5" w:rsidRDefault="006B0CDE" w:rsidP="006B0CDE">
          <w:pPr>
            <w:pStyle w:val="73DF4E9FE43A4E67B2AE33CD7A7E99E5"/>
          </w:pPr>
          <w:r>
            <w:rPr>
              <w:rFonts w:asciiTheme="majorHAnsi" w:eastAsiaTheme="majorEastAsia" w:hAnsiTheme="majorHAnsi" w:cstheme="majorBidi"/>
              <w:sz w:val="36"/>
              <w:szCs w:val="36"/>
            </w:rPr>
            <w:t>[Pick the date]</w:t>
          </w:r>
        </w:p>
      </w:docPartBody>
    </w:docPart>
    <w:docPart>
      <w:docPartPr>
        <w:name w:val="DC0923718143420F8330212BCF650E67"/>
        <w:category>
          <w:name w:val="General"/>
          <w:gallery w:val="placeholder"/>
        </w:category>
        <w:types>
          <w:type w:val="bbPlcHdr"/>
        </w:types>
        <w:behaviors>
          <w:behavior w:val="content"/>
        </w:behaviors>
        <w:guid w:val="{5F6176BB-594C-4E01-BCD5-1C4437DE51AE}"/>
      </w:docPartPr>
      <w:docPartBody>
        <w:p w:rsidR="001836F5" w:rsidRDefault="006B0CDE" w:rsidP="006B0CDE">
          <w:pPr>
            <w:pStyle w:val="DC0923718143420F8330212BCF650E67"/>
          </w:pPr>
          <w:r>
            <w:rPr>
              <w:color w:val="4F81BD" w:themeColor="accent1"/>
              <w:sz w:val="200"/>
              <w:szCs w:val="200"/>
            </w:rPr>
            <w:t>[Year]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ourier New">
    <w:altName w:val="Courier New"/>
    <w:panose1 w:val="02070309020205020404"/>
    <w:charset w:val="00"/>
    <w:family w:val="modern"/>
    <w:pitch w:val="fixed"/>
    <w:sig w:usb0="20002A87" w:usb1="00000000" w:usb2="00000000"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B0CDE"/>
    <w:rsid w:val="001836F5"/>
    <w:rsid w:val="006B0CD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6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BDF2832F824D2BA411AF9DEB794A2B">
    <w:name w:val="41BDF2832F824D2BA411AF9DEB794A2B"/>
    <w:rsid w:val="006B0CDE"/>
  </w:style>
  <w:style w:type="paragraph" w:customStyle="1" w:styleId="73DF4E9FE43A4E67B2AE33CD7A7E99E5">
    <w:name w:val="73DF4E9FE43A4E67B2AE33CD7A7E99E5"/>
    <w:rsid w:val="006B0CDE"/>
  </w:style>
  <w:style w:type="paragraph" w:customStyle="1" w:styleId="DC0923718143420F8330212BCF650E67">
    <w:name w:val="DC0923718143420F8330212BCF650E67"/>
    <w:rsid w:val="006B0CDE"/>
  </w:style>
  <w:style w:type="paragraph" w:customStyle="1" w:styleId="C66BD14C565941EA964C2AA0991913BD">
    <w:name w:val="C66BD14C565941EA964C2AA0991913BD"/>
    <w:rsid w:val="006B0CDE"/>
  </w:style>
  <w:style w:type="paragraph" w:customStyle="1" w:styleId="DCF3438DA4784C63B6D1ACF562F1C660">
    <w:name w:val="DCF3438DA4784C63B6D1ACF562F1C660"/>
    <w:rsid w:val="006B0CDE"/>
  </w:style>
  <w:style w:type="paragraph" w:customStyle="1" w:styleId="B2CAC2DC201047328FF17F71F902F157">
    <w:name w:val="B2CAC2DC201047328FF17F71F902F157"/>
    <w:rsid w:val="006B0CD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2010-09-08T00:00:00</PublishDate>
  <Abstract>This is the draft service level agreement between the client, Lander Toyota and the internet service provider, TPG.</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42AFE2-FDE2-4084-9E72-0CD1AD11D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8</Pages>
  <Words>2177</Words>
  <Characters>12411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Service Level Agreement</vt:lpstr>
    </vt:vector>
  </TitlesOfParts>
  <Company>DET NSW</Company>
  <LinksUpToDate>false</LinksUpToDate>
  <CharactersWithSpaces>14559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Level Agreement</dc:title>
  <dc:subject/>
  <dc:creator>BLJLAB2-03</dc:creator>
  <cp:keywords/>
  <dc:description/>
  <cp:lastModifiedBy>BLJLAB2-03</cp:lastModifiedBy>
  <cp:revision>6</cp:revision>
  <dcterms:created xsi:type="dcterms:W3CDTF">2010-09-08T00:12:00Z</dcterms:created>
  <dcterms:modified xsi:type="dcterms:W3CDTF">2010-09-08T01:47:00Z</dcterms:modified>
</cp:coreProperties>
</file>